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350BF" w14:textId="77777777" w:rsidR="00796F57" w:rsidRPr="00796F57" w:rsidRDefault="00796F57" w:rsidP="00796F57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8"/>
          <w:szCs w:val="28"/>
          <w:lang w:eastAsia="ru-RU"/>
        </w:rPr>
      </w:pPr>
      <w:bookmarkStart w:id="0" w:name="_Hlk69735875"/>
      <w:bookmarkStart w:id="1" w:name="_Hlk62647722"/>
      <w:r w:rsidRPr="00796F57">
        <w:rPr>
          <w:rFonts w:ascii="Century" w:eastAsia="Calibri" w:hAnsi="Century"/>
          <w:noProof/>
          <w:sz w:val="28"/>
          <w:szCs w:val="28"/>
        </w:rPr>
        <w:drawing>
          <wp:inline distT="0" distB="0" distL="0" distR="0" wp14:anchorId="27C45185" wp14:editId="3178301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D9960" w14:textId="77777777" w:rsidR="00796F57" w:rsidRPr="00796F57" w:rsidRDefault="00796F57" w:rsidP="00796F57">
      <w:pPr>
        <w:shd w:val="clear" w:color="auto" w:fill="FFFFFF"/>
        <w:jc w:val="center"/>
        <w:rPr>
          <w:rFonts w:ascii="Century" w:eastAsia="Calibri" w:hAnsi="Century"/>
          <w:sz w:val="28"/>
          <w:szCs w:val="28"/>
          <w:lang w:eastAsia="ru-RU"/>
        </w:rPr>
      </w:pPr>
      <w:r w:rsidRPr="00796F57">
        <w:rPr>
          <w:rFonts w:ascii="Century" w:eastAsia="Calibri" w:hAnsi="Century"/>
          <w:sz w:val="28"/>
          <w:szCs w:val="28"/>
          <w:lang w:eastAsia="ru-RU"/>
        </w:rPr>
        <w:t>УКРАЇНА</w:t>
      </w:r>
    </w:p>
    <w:p w14:paraId="11D1BBEA" w14:textId="77777777" w:rsidR="00796F57" w:rsidRPr="00796F57" w:rsidRDefault="00796F57" w:rsidP="00796F57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796F57">
        <w:rPr>
          <w:rFonts w:ascii="Century" w:eastAsia="Calibri" w:hAnsi="Century"/>
          <w:b/>
          <w:sz w:val="28"/>
          <w:szCs w:val="28"/>
          <w:lang w:eastAsia="ru-RU"/>
        </w:rPr>
        <w:t>ГОРОДОЦЬКА МІСЬКА РАДА</w:t>
      </w:r>
    </w:p>
    <w:p w14:paraId="3622B0C9" w14:textId="77777777" w:rsidR="00796F57" w:rsidRPr="00796F57" w:rsidRDefault="00796F57" w:rsidP="00796F57">
      <w:pPr>
        <w:shd w:val="clear" w:color="auto" w:fill="FFFFFF"/>
        <w:jc w:val="center"/>
        <w:rPr>
          <w:rFonts w:ascii="Century" w:eastAsia="Calibri" w:hAnsi="Century"/>
          <w:sz w:val="28"/>
          <w:szCs w:val="28"/>
          <w:lang w:eastAsia="ru-RU"/>
        </w:rPr>
      </w:pPr>
      <w:r w:rsidRPr="00796F57">
        <w:rPr>
          <w:rFonts w:ascii="Century" w:eastAsia="Calibri" w:hAnsi="Century"/>
          <w:sz w:val="28"/>
          <w:szCs w:val="28"/>
          <w:lang w:eastAsia="ru-RU"/>
        </w:rPr>
        <w:t>ЛЬВІВСЬКОЇ ОБЛАСТІ</w:t>
      </w:r>
    </w:p>
    <w:p w14:paraId="6BE4F25F" w14:textId="77777777" w:rsidR="00796F57" w:rsidRPr="00796F57" w:rsidRDefault="00796F57" w:rsidP="00796F57">
      <w:pPr>
        <w:shd w:val="clear" w:color="auto" w:fill="FFFFFF"/>
        <w:jc w:val="center"/>
        <w:rPr>
          <w:rFonts w:ascii="Century" w:eastAsia="Calibri" w:hAnsi="Century"/>
          <w:b/>
          <w:bCs/>
          <w:caps/>
          <w:sz w:val="28"/>
          <w:szCs w:val="28"/>
          <w:lang w:eastAsia="ru-RU"/>
        </w:rPr>
      </w:pPr>
      <w:r w:rsidRPr="00796F57">
        <w:rPr>
          <w:rFonts w:ascii="Century" w:eastAsia="Calibri" w:hAnsi="Century"/>
          <w:b/>
          <w:bCs/>
          <w:sz w:val="28"/>
          <w:szCs w:val="28"/>
          <w:lang w:eastAsia="ru-RU"/>
        </w:rPr>
        <w:t xml:space="preserve">77  </w:t>
      </w:r>
      <w:r w:rsidRPr="00796F57">
        <w:rPr>
          <w:rFonts w:ascii="Century" w:eastAsia="Calibri" w:hAnsi="Century"/>
          <w:b/>
          <w:bCs/>
          <w:caps/>
          <w:sz w:val="28"/>
          <w:szCs w:val="28"/>
          <w:lang w:eastAsia="ru-RU"/>
        </w:rPr>
        <w:t>сесія восьмого скликання</w:t>
      </w:r>
    </w:p>
    <w:p w14:paraId="4933212B" w14:textId="163B228F" w:rsidR="00796F57" w:rsidRPr="00796F57" w:rsidRDefault="00796F57" w:rsidP="00796F57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796F57">
        <w:rPr>
          <w:rFonts w:ascii="Century" w:eastAsia="Calibri" w:hAnsi="Century"/>
          <w:bCs/>
          <w:sz w:val="28"/>
          <w:szCs w:val="28"/>
          <w:lang w:eastAsia="ru-RU"/>
        </w:rPr>
        <w:t>РІШЕННЯ</w:t>
      </w:r>
      <w:r w:rsidRPr="00796F57">
        <w:rPr>
          <w:rFonts w:ascii="Century" w:eastAsia="Calibri" w:hAnsi="Century"/>
          <w:b/>
          <w:sz w:val="28"/>
          <w:szCs w:val="28"/>
          <w:lang w:eastAsia="ru-RU"/>
        </w:rPr>
        <w:t xml:space="preserve"> № 26/77-</w:t>
      </w:r>
      <w:r>
        <w:rPr>
          <w:rFonts w:ascii="Century" w:eastAsia="Calibri" w:hAnsi="Century"/>
          <w:b/>
          <w:sz w:val="28"/>
          <w:szCs w:val="28"/>
          <w:lang w:eastAsia="ru-RU"/>
        </w:rPr>
        <w:t>9637</w:t>
      </w:r>
    </w:p>
    <w:p w14:paraId="498C55CC" w14:textId="77777777" w:rsidR="00796F57" w:rsidRPr="00796F57" w:rsidRDefault="00796F57" w:rsidP="00796F57">
      <w:pPr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796F57">
        <w:rPr>
          <w:rFonts w:ascii="Century" w:eastAsia="Calibri" w:hAnsi="Century"/>
          <w:sz w:val="28"/>
          <w:szCs w:val="28"/>
          <w:lang w:eastAsia="ru-RU"/>
        </w:rPr>
        <w:t>25 червня  2026 року</w:t>
      </w:r>
      <w:r w:rsidRPr="00796F57">
        <w:rPr>
          <w:rFonts w:ascii="Century" w:eastAsia="Calibri" w:hAnsi="Century"/>
          <w:sz w:val="28"/>
          <w:szCs w:val="28"/>
          <w:lang w:eastAsia="ru-RU"/>
        </w:rPr>
        <w:tab/>
      </w:r>
      <w:r w:rsidRPr="00796F57">
        <w:rPr>
          <w:rFonts w:ascii="Century" w:eastAsia="Calibri" w:hAnsi="Century"/>
          <w:sz w:val="28"/>
          <w:szCs w:val="28"/>
          <w:lang w:eastAsia="ru-RU"/>
        </w:rPr>
        <w:tab/>
      </w:r>
      <w:r w:rsidRPr="00796F57">
        <w:rPr>
          <w:rFonts w:ascii="Century" w:eastAsia="Calibri" w:hAnsi="Century"/>
          <w:sz w:val="28"/>
          <w:szCs w:val="28"/>
          <w:lang w:eastAsia="ru-RU"/>
        </w:rPr>
        <w:tab/>
      </w:r>
      <w:r w:rsidRPr="00796F57">
        <w:rPr>
          <w:rFonts w:ascii="Century" w:eastAsia="Calibri" w:hAnsi="Century"/>
          <w:sz w:val="28"/>
          <w:szCs w:val="28"/>
          <w:lang w:eastAsia="ru-RU"/>
        </w:rPr>
        <w:tab/>
      </w:r>
      <w:r w:rsidRPr="00796F57">
        <w:rPr>
          <w:rFonts w:ascii="Century" w:eastAsia="Calibri" w:hAnsi="Century"/>
          <w:sz w:val="28"/>
          <w:szCs w:val="28"/>
          <w:lang w:eastAsia="ru-RU"/>
        </w:rPr>
        <w:tab/>
      </w:r>
      <w:r w:rsidRPr="00796F57">
        <w:rPr>
          <w:rFonts w:ascii="Century" w:eastAsia="Calibri" w:hAnsi="Century"/>
          <w:sz w:val="28"/>
          <w:szCs w:val="28"/>
          <w:lang w:eastAsia="ru-RU"/>
        </w:rPr>
        <w:tab/>
      </w:r>
      <w:r w:rsidRPr="00796F57">
        <w:rPr>
          <w:rFonts w:ascii="Century" w:eastAsia="Calibri" w:hAnsi="Century"/>
          <w:sz w:val="28"/>
          <w:szCs w:val="28"/>
          <w:lang w:eastAsia="ru-RU"/>
        </w:rPr>
        <w:tab/>
        <w:t xml:space="preserve">       м. Городок</w:t>
      </w:r>
    </w:p>
    <w:bookmarkEnd w:id="1"/>
    <w:bookmarkEnd w:id="2"/>
    <w:p w14:paraId="5E4E54A8" w14:textId="493A0335" w:rsidR="007F1B3D" w:rsidRPr="00796F57" w:rsidRDefault="007F1B3D" w:rsidP="00796F57">
      <w:pPr>
        <w:rPr>
          <w:rFonts w:ascii="Century" w:hAnsi="Century"/>
          <w:sz w:val="28"/>
          <w:szCs w:val="28"/>
        </w:rPr>
      </w:pPr>
    </w:p>
    <w:p w14:paraId="160255B9" w14:textId="77777777" w:rsidR="00796F57" w:rsidRPr="00796F57" w:rsidRDefault="00796F57" w:rsidP="00796F57">
      <w:pPr>
        <w:shd w:val="clear" w:color="auto" w:fill="FFFFFF"/>
        <w:spacing w:line="240" w:lineRule="atLeast"/>
        <w:ind w:right="5677"/>
        <w:rPr>
          <w:rFonts w:ascii="Century" w:hAnsi="Century"/>
          <w:b/>
          <w:sz w:val="28"/>
          <w:szCs w:val="28"/>
        </w:rPr>
      </w:pPr>
      <w:r w:rsidRPr="00796F57">
        <w:rPr>
          <w:rFonts w:ascii="Century" w:hAnsi="Century"/>
          <w:b/>
          <w:sz w:val="28"/>
          <w:szCs w:val="28"/>
        </w:rPr>
        <w:t>Про доповнення Переліку адміністративних послуг, які надаються через відділ «Центр надання адміністративних послуг» Городоцької міської ради та віддалені робочі місця адміністраторів</w:t>
      </w:r>
    </w:p>
    <w:p w14:paraId="55B9FFEF" w14:textId="77777777" w:rsidR="00B058DD" w:rsidRPr="00796F57" w:rsidRDefault="00B058DD" w:rsidP="00796F57">
      <w:pPr>
        <w:shd w:val="clear" w:color="auto" w:fill="FFFFFF"/>
        <w:spacing w:line="240" w:lineRule="atLeast"/>
        <w:ind w:right="5677"/>
        <w:rPr>
          <w:rFonts w:ascii="Century" w:hAnsi="Century"/>
          <w:sz w:val="28"/>
          <w:szCs w:val="28"/>
        </w:rPr>
      </w:pPr>
    </w:p>
    <w:p w14:paraId="5B9C45A5" w14:textId="77777777" w:rsidR="007F1B3D" w:rsidRPr="00796F57" w:rsidRDefault="00B058DD" w:rsidP="00796F57">
      <w:pPr>
        <w:ind w:firstLine="993"/>
        <w:rPr>
          <w:rFonts w:ascii="Century" w:hAnsi="Century"/>
          <w:sz w:val="28"/>
          <w:szCs w:val="28"/>
        </w:rPr>
      </w:pPr>
      <w:r w:rsidRPr="00796F57">
        <w:rPr>
          <w:rFonts w:ascii="Century" w:hAnsi="Century"/>
          <w:sz w:val="28"/>
          <w:szCs w:val="28"/>
        </w:rPr>
        <w:t xml:space="preserve">Керуючись законами України «Про місцеве самоврядування в Україні», «Про адміністративні послуги», «Про адміністративну процедуру», «Про дозвільну систему у сфері господарської діяльності», </w:t>
      </w:r>
      <w:r w:rsidRPr="00796F57">
        <w:rPr>
          <w:rFonts w:ascii="Century" w:hAnsi="Century"/>
          <w:bCs/>
          <w:sz w:val="28"/>
          <w:szCs w:val="28"/>
        </w:rPr>
        <w:t xml:space="preserve">Переліком адміністративних послуг органів виконавчої влади та адміністративних послуг, що надаються органами місцевого самоврядування у порядку виконання делегованих повноважень, які є </w:t>
      </w:r>
      <w:proofErr w:type="spellStart"/>
      <w:r w:rsidRPr="00796F57">
        <w:rPr>
          <w:rFonts w:ascii="Century" w:hAnsi="Century"/>
          <w:bCs/>
          <w:sz w:val="28"/>
          <w:szCs w:val="28"/>
        </w:rPr>
        <w:t>обов</w:t>
      </w:r>
      <w:proofErr w:type="spellEnd"/>
      <w:r w:rsidRPr="00796F57">
        <w:rPr>
          <w:rFonts w:ascii="Century" w:hAnsi="Century"/>
          <w:bCs/>
          <w:sz w:val="28"/>
          <w:szCs w:val="28"/>
          <w:lang w:val="en-US"/>
        </w:rPr>
        <w:t>’</w:t>
      </w:r>
      <w:proofErr w:type="spellStart"/>
      <w:r w:rsidRPr="00796F57">
        <w:rPr>
          <w:rFonts w:ascii="Century" w:hAnsi="Century"/>
          <w:bCs/>
          <w:sz w:val="28"/>
          <w:szCs w:val="28"/>
        </w:rPr>
        <w:t>язковими</w:t>
      </w:r>
      <w:proofErr w:type="spellEnd"/>
      <w:r w:rsidRPr="00796F57">
        <w:rPr>
          <w:rFonts w:ascii="Century" w:hAnsi="Century"/>
          <w:bCs/>
          <w:sz w:val="28"/>
          <w:szCs w:val="28"/>
        </w:rPr>
        <w:t xml:space="preserve"> для надання через центри надання адміністративних послуг, затвердженим постановою Кабінету Міністрів України №1226 від 01.10.2025,</w:t>
      </w:r>
      <w:r w:rsidR="00A6718C" w:rsidRPr="00796F57">
        <w:rPr>
          <w:rFonts w:ascii="Century" w:hAnsi="Century"/>
          <w:bCs/>
          <w:sz w:val="28"/>
          <w:szCs w:val="28"/>
        </w:rPr>
        <w:t xml:space="preserve">  </w:t>
      </w:r>
      <w:r w:rsidR="00A6718C" w:rsidRPr="00796F57">
        <w:rPr>
          <w:rFonts w:ascii="Century" w:hAnsi="Century"/>
          <w:sz w:val="28"/>
          <w:szCs w:val="28"/>
        </w:rPr>
        <w:t>Городоцька міська рада</w:t>
      </w:r>
    </w:p>
    <w:p w14:paraId="554BC70C" w14:textId="77777777" w:rsidR="007F1B3D" w:rsidRPr="00796F57" w:rsidRDefault="00A6718C" w:rsidP="00796F57">
      <w:pPr>
        <w:rPr>
          <w:rFonts w:ascii="Century" w:hAnsi="Century"/>
          <w:b/>
          <w:bCs/>
          <w:sz w:val="28"/>
          <w:szCs w:val="28"/>
        </w:rPr>
      </w:pPr>
      <w:r w:rsidRPr="00796F57">
        <w:rPr>
          <w:rFonts w:ascii="Century" w:hAnsi="Century"/>
          <w:b/>
          <w:bCs/>
          <w:sz w:val="28"/>
          <w:szCs w:val="28"/>
        </w:rPr>
        <w:t>ВИРІШИЛА:</w:t>
      </w:r>
    </w:p>
    <w:p w14:paraId="03351802" w14:textId="77777777" w:rsidR="007F1B3D" w:rsidRPr="00796F57" w:rsidRDefault="00A6718C" w:rsidP="00796F57">
      <w:pPr>
        <w:numPr>
          <w:ilvl w:val="0"/>
          <w:numId w:val="1"/>
        </w:numPr>
        <w:tabs>
          <w:tab w:val="left" w:pos="0"/>
        </w:tabs>
        <w:spacing w:after="120"/>
        <w:ind w:left="283" w:firstLine="720"/>
        <w:rPr>
          <w:rFonts w:ascii="Century" w:hAnsi="Century"/>
          <w:sz w:val="28"/>
          <w:szCs w:val="28"/>
        </w:rPr>
      </w:pPr>
      <w:r w:rsidRPr="00796F57">
        <w:rPr>
          <w:rFonts w:ascii="Century" w:hAnsi="Century"/>
          <w:sz w:val="28"/>
          <w:szCs w:val="28"/>
        </w:rPr>
        <w:t xml:space="preserve"> Доповнити </w:t>
      </w:r>
      <w:r w:rsidRPr="00796F57">
        <w:rPr>
          <w:rFonts w:ascii="Century" w:hAnsi="Century"/>
          <w:bCs/>
          <w:sz w:val="28"/>
          <w:szCs w:val="28"/>
        </w:rPr>
        <w:t xml:space="preserve">Перелік адміністративних послуг, що надаються </w:t>
      </w:r>
      <w:r w:rsidR="00B058DD" w:rsidRPr="00796F57">
        <w:rPr>
          <w:rFonts w:ascii="Century" w:hAnsi="Century"/>
          <w:sz w:val="28"/>
          <w:szCs w:val="28"/>
        </w:rPr>
        <w:t>через відділ ЦНАП Городоцької міської ради та відділені робочі місця адміністраторів</w:t>
      </w:r>
      <w:r w:rsidRPr="00796F57">
        <w:rPr>
          <w:rFonts w:ascii="Century" w:hAnsi="Century"/>
          <w:bCs/>
          <w:sz w:val="28"/>
          <w:szCs w:val="28"/>
        </w:rPr>
        <w:t>, затвердженого рішенням сесії міської ради від 2</w:t>
      </w:r>
      <w:r w:rsidR="00B058DD" w:rsidRPr="00796F57">
        <w:rPr>
          <w:rFonts w:ascii="Century" w:hAnsi="Century"/>
          <w:bCs/>
          <w:sz w:val="28"/>
          <w:szCs w:val="28"/>
        </w:rPr>
        <w:t>3</w:t>
      </w:r>
      <w:r w:rsidRPr="00796F57">
        <w:rPr>
          <w:rFonts w:ascii="Century" w:hAnsi="Century"/>
          <w:sz w:val="28"/>
          <w:szCs w:val="28"/>
        </w:rPr>
        <w:t>.0</w:t>
      </w:r>
      <w:r w:rsidR="00B058DD" w:rsidRPr="00796F57">
        <w:rPr>
          <w:rFonts w:ascii="Century" w:hAnsi="Century"/>
          <w:sz w:val="28"/>
          <w:szCs w:val="28"/>
        </w:rPr>
        <w:t>4</w:t>
      </w:r>
      <w:r w:rsidRPr="00796F57">
        <w:rPr>
          <w:rFonts w:ascii="Century" w:hAnsi="Century"/>
          <w:sz w:val="28"/>
          <w:szCs w:val="28"/>
        </w:rPr>
        <w:t>.202</w:t>
      </w:r>
      <w:r w:rsidR="00B058DD" w:rsidRPr="00796F57">
        <w:rPr>
          <w:rFonts w:ascii="Century" w:hAnsi="Century"/>
          <w:sz w:val="28"/>
          <w:szCs w:val="28"/>
        </w:rPr>
        <w:t>6</w:t>
      </w:r>
      <w:r w:rsidRPr="00796F57">
        <w:rPr>
          <w:rFonts w:ascii="Century" w:hAnsi="Century"/>
          <w:sz w:val="28"/>
          <w:szCs w:val="28"/>
        </w:rPr>
        <w:t>р. №2</w:t>
      </w:r>
      <w:r w:rsidR="00B058DD" w:rsidRPr="00796F57">
        <w:rPr>
          <w:rFonts w:ascii="Century" w:hAnsi="Century"/>
          <w:sz w:val="28"/>
          <w:szCs w:val="28"/>
        </w:rPr>
        <w:t>6</w:t>
      </w:r>
      <w:r w:rsidRPr="00796F57">
        <w:rPr>
          <w:rFonts w:ascii="Century" w:hAnsi="Century"/>
          <w:sz w:val="28"/>
          <w:szCs w:val="28"/>
        </w:rPr>
        <w:t>/</w:t>
      </w:r>
      <w:r w:rsidR="00B058DD" w:rsidRPr="00796F57">
        <w:rPr>
          <w:rFonts w:ascii="Century" w:hAnsi="Century"/>
          <w:sz w:val="28"/>
          <w:szCs w:val="28"/>
        </w:rPr>
        <w:t>75</w:t>
      </w:r>
      <w:r w:rsidRPr="00796F57">
        <w:rPr>
          <w:rFonts w:ascii="Century" w:hAnsi="Century"/>
          <w:sz w:val="28"/>
          <w:szCs w:val="28"/>
        </w:rPr>
        <w:t>-</w:t>
      </w:r>
      <w:r w:rsidR="00B058DD" w:rsidRPr="00796F57">
        <w:rPr>
          <w:rFonts w:ascii="Century" w:hAnsi="Century"/>
          <w:sz w:val="28"/>
          <w:szCs w:val="28"/>
        </w:rPr>
        <w:t>9500</w:t>
      </w:r>
      <w:r w:rsidRPr="00796F57">
        <w:rPr>
          <w:rFonts w:ascii="Century" w:hAnsi="Century"/>
          <w:sz w:val="28"/>
          <w:szCs w:val="28"/>
        </w:rPr>
        <w:t xml:space="preserve"> , а саме включити послуги згідно ідентифікатора: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1455"/>
        <w:gridCol w:w="3214"/>
        <w:gridCol w:w="2881"/>
        <w:gridCol w:w="1469"/>
      </w:tblGrid>
      <w:tr w:rsidR="00A6718C" w:rsidRPr="00796F57" w14:paraId="69C565A5" w14:textId="77777777" w:rsidTr="00796F57">
        <w:trPr>
          <w:trHeight w:val="1698"/>
        </w:trPr>
        <w:tc>
          <w:tcPr>
            <w:tcW w:w="316" w:type="pct"/>
            <w:vAlign w:val="center"/>
          </w:tcPr>
          <w:p w14:paraId="7CD66D52" w14:textId="77777777" w:rsidR="00A6718C" w:rsidRPr="00796F57" w:rsidRDefault="00A6718C" w:rsidP="00796F57">
            <w:pPr>
              <w:ind w:left="29"/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№ з/п</w:t>
            </w:r>
          </w:p>
        </w:tc>
        <w:tc>
          <w:tcPr>
            <w:tcW w:w="756" w:type="pct"/>
            <w:vAlign w:val="center"/>
          </w:tcPr>
          <w:p w14:paraId="492CD295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proofErr w:type="spellStart"/>
            <w:r w:rsidRPr="00796F57">
              <w:rPr>
                <w:rFonts w:ascii="Century" w:hAnsi="Century"/>
                <w:sz w:val="28"/>
                <w:szCs w:val="28"/>
              </w:rPr>
              <w:t>Ідентифі-катор</w:t>
            </w:r>
            <w:proofErr w:type="spellEnd"/>
          </w:p>
        </w:tc>
        <w:tc>
          <w:tcPr>
            <w:tcW w:w="1870" w:type="pct"/>
            <w:vAlign w:val="center"/>
          </w:tcPr>
          <w:p w14:paraId="57977844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Найменування адміністративної послуги</w:t>
            </w:r>
          </w:p>
        </w:tc>
        <w:tc>
          <w:tcPr>
            <w:tcW w:w="1295" w:type="pct"/>
            <w:vAlign w:val="center"/>
          </w:tcPr>
          <w:p w14:paraId="68EDB63F" w14:textId="77777777" w:rsidR="00A6718C" w:rsidRPr="00796F57" w:rsidRDefault="00A6718C" w:rsidP="00796F57">
            <w:pPr>
              <w:pStyle w:val="afc"/>
              <w:spacing w:before="0" w:line="228" w:lineRule="auto"/>
              <w:ind w:firstLine="0"/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Правові підстави для надання адміністративної послуги</w:t>
            </w:r>
          </w:p>
          <w:p w14:paraId="02757E29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63" w:type="pct"/>
          </w:tcPr>
          <w:p w14:paraId="70759441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Примітка</w:t>
            </w:r>
          </w:p>
        </w:tc>
      </w:tr>
      <w:tr w:rsidR="00A6718C" w:rsidRPr="00796F57" w14:paraId="2EB4B861" w14:textId="77777777" w:rsidTr="00796F57">
        <w:tc>
          <w:tcPr>
            <w:tcW w:w="5000" w:type="pct"/>
            <w:gridSpan w:val="5"/>
          </w:tcPr>
          <w:p w14:paraId="54D9483A" w14:textId="77777777" w:rsidR="00A6718C" w:rsidRPr="00796F57" w:rsidRDefault="00544FC0" w:rsidP="00796F57">
            <w:pPr>
              <w:ind w:left="29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796F57">
              <w:rPr>
                <w:rFonts w:ascii="Century" w:hAnsi="Century"/>
                <w:b/>
                <w:sz w:val="28"/>
                <w:szCs w:val="28"/>
              </w:rPr>
              <w:t>Головне управління ДСНС України у Львівській області</w:t>
            </w:r>
          </w:p>
        </w:tc>
      </w:tr>
      <w:tr w:rsidR="00A6718C" w:rsidRPr="00796F57" w14:paraId="1EF127E9" w14:textId="77777777" w:rsidTr="00796F57">
        <w:tc>
          <w:tcPr>
            <w:tcW w:w="316" w:type="pct"/>
          </w:tcPr>
          <w:p w14:paraId="66123CE0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64B63CD5" w14:textId="77777777" w:rsidR="00A6718C" w:rsidRPr="00796F57" w:rsidRDefault="00EA3990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00162</w:t>
            </w:r>
          </w:p>
        </w:tc>
        <w:tc>
          <w:tcPr>
            <w:tcW w:w="1870" w:type="pct"/>
          </w:tcPr>
          <w:p w14:paraId="3E48A0F4" w14:textId="77777777" w:rsidR="00A6718C" w:rsidRPr="00796F57" w:rsidRDefault="00EA3990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Реєстрація декларації відповідності матеріально-</w:t>
            </w: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технічної бази суб’єкта господарювання вимогам законодавства з питань пожежної безпеки</w:t>
            </w:r>
          </w:p>
        </w:tc>
        <w:tc>
          <w:tcPr>
            <w:tcW w:w="1295" w:type="pct"/>
          </w:tcPr>
          <w:p w14:paraId="035387DC" w14:textId="77777777" w:rsidR="00A6718C" w:rsidRPr="00796F57" w:rsidRDefault="00EA3990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Кодекс цивільного захисту України</w:t>
            </w:r>
          </w:p>
          <w:p w14:paraId="368FC6E2" w14:textId="77777777" w:rsidR="00EA3990" w:rsidRPr="00796F57" w:rsidRDefault="00EA3990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000000"/>
                <w:sz w:val="28"/>
                <w:szCs w:val="28"/>
              </w:rPr>
              <w:lastRenderedPageBreak/>
              <w:t>Постанова Кабінету Міністрів України від 5 червня 2013 р. № 440</w:t>
            </w:r>
            <w:r w:rsidRPr="00796F57">
              <w:rPr>
                <w:rFonts w:ascii="Century" w:hAnsi="Century"/>
                <w:bCs/>
                <w:color w:val="000000"/>
                <w:sz w:val="28"/>
                <w:szCs w:val="28"/>
                <w:shd w:val="clear" w:color="auto" w:fill="FFFFFF"/>
              </w:rPr>
              <w:t xml:space="preserve"> «Про затвердження Порядку подання і реєстрації декларації відповідності матеріально-технічної бази суб</w:t>
            </w:r>
            <w:r w:rsidRPr="00796F57">
              <w:rPr>
                <w:rFonts w:ascii="Century" w:hAnsi="Century"/>
                <w:sz w:val="28"/>
                <w:szCs w:val="28"/>
              </w:rPr>
              <w:t>'</w:t>
            </w:r>
            <w:r w:rsidRPr="00796F57">
              <w:rPr>
                <w:rFonts w:ascii="Century" w:hAnsi="Century"/>
                <w:bCs/>
                <w:color w:val="000000"/>
                <w:sz w:val="28"/>
                <w:szCs w:val="28"/>
                <w:shd w:val="clear" w:color="auto" w:fill="FFFFFF"/>
              </w:rPr>
              <w:t>єкта господарювання вимогам законодавства з питань пожежної безпеки</w:t>
            </w:r>
            <w:r w:rsidRPr="00796F57">
              <w:rPr>
                <w:rFonts w:ascii="Century" w:hAnsi="Century"/>
                <w:color w:val="000000"/>
                <w:sz w:val="28"/>
                <w:szCs w:val="28"/>
              </w:rPr>
              <w:t>»</w:t>
            </w:r>
          </w:p>
        </w:tc>
        <w:tc>
          <w:tcPr>
            <w:tcW w:w="763" w:type="pct"/>
          </w:tcPr>
          <w:p w14:paraId="44CD9C47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ЦНАП</w:t>
            </w:r>
          </w:p>
        </w:tc>
      </w:tr>
      <w:tr w:rsidR="008B48CE" w:rsidRPr="00796F57" w14:paraId="7E755395" w14:textId="77777777" w:rsidTr="00796F57">
        <w:tc>
          <w:tcPr>
            <w:tcW w:w="5000" w:type="pct"/>
            <w:gridSpan w:val="5"/>
          </w:tcPr>
          <w:p w14:paraId="2494E080" w14:textId="77777777" w:rsidR="008B48CE" w:rsidRPr="00796F57" w:rsidRDefault="008B48CE" w:rsidP="00796F57">
            <w:pPr>
              <w:ind w:left="29"/>
              <w:rPr>
                <w:rFonts w:ascii="Century" w:hAnsi="Century"/>
                <w:b/>
                <w:sz w:val="28"/>
                <w:szCs w:val="28"/>
              </w:rPr>
            </w:pPr>
            <w:r w:rsidRPr="00796F57">
              <w:rPr>
                <w:rFonts w:ascii="Century" w:hAnsi="Century"/>
                <w:b/>
                <w:sz w:val="28"/>
                <w:szCs w:val="28"/>
              </w:rPr>
              <w:t>ДЕПАРТАМЕНТ АРХІТЕКТУРИ ТА РОЗВИТКУ МІСТОБУДУВАННЯ ЛОДА</w:t>
            </w:r>
          </w:p>
        </w:tc>
      </w:tr>
      <w:tr w:rsidR="00A6718C" w:rsidRPr="00796F57" w14:paraId="4FBD2587" w14:textId="77777777" w:rsidTr="00796F57">
        <w:tc>
          <w:tcPr>
            <w:tcW w:w="316" w:type="pct"/>
          </w:tcPr>
          <w:p w14:paraId="76146719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7C4208C" w14:textId="77777777" w:rsidR="00A6718C" w:rsidRPr="00796F57" w:rsidRDefault="00EA3990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01619</w:t>
            </w:r>
          </w:p>
        </w:tc>
        <w:tc>
          <w:tcPr>
            <w:tcW w:w="1870" w:type="pct"/>
          </w:tcPr>
          <w:p w14:paraId="0A215515" w14:textId="77777777" w:rsidR="00A6718C" w:rsidRPr="00796F57" w:rsidRDefault="00EA3990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Укладання охоронних договорів на пам’ятки культурної спадщини</w:t>
            </w:r>
          </w:p>
        </w:tc>
        <w:tc>
          <w:tcPr>
            <w:tcW w:w="1295" w:type="pct"/>
          </w:tcPr>
          <w:p w14:paraId="3BC9BF46" w14:textId="77777777" w:rsidR="00A6718C" w:rsidRPr="00796F57" w:rsidRDefault="00015D5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 xml:space="preserve">Закон України «Про охорону культурної спадщини» </w:t>
            </w:r>
            <w:r w:rsidRPr="00796F57">
              <w:rPr>
                <w:rFonts w:ascii="Century" w:hAnsi="Century"/>
                <w:sz w:val="28"/>
                <w:szCs w:val="28"/>
                <w:lang w:val="en-US"/>
              </w:rPr>
              <w:t>,</w:t>
            </w:r>
            <w:r w:rsidRPr="00796F57">
              <w:rPr>
                <w:rFonts w:ascii="Century" w:hAnsi="Century"/>
                <w:sz w:val="28"/>
                <w:szCs w:val="28"/>
              </w:rPr>
              <w:t xml:space="preserve"> Закон України «Про охорону археологічної спадщини»</w:t>
            </w:r>
            <w:r w:rsidRPr="00796F57">
              <w:rPr>
                <w:rFonts w:ascii="Century" w:hAnsi="Century"/>
                <w:sz w:val="28"/>
                <w:szCs w:val="28"/>
                <w:lang w:val="en-US"/>
              </w:rPr>
              <w:t>,</w:t>
            </w:r>
            <w:r w:rsidRPr="00796F57">
              <w:rPr>
                <w:rFonts w:ascii="Century" w:hAnsi="Century"/>
                <w:sz w:val="28"/>
                <w:szCs w:val="28"/>
              </w:rPr>
              <w:t xml:space="preserve"> Постанова Кабінету Міністрів України від 28.12.2001 № 1768, у редакції Постанови Кабінету Міністрів України від 30.05.2024 № 630 «Про затвердження Порядку укладення охоронних договорів на пам’ятки культурної </w:t>
            </w: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спадщини, щойно виявлені об’єкти культурної спадщини чи їх частини».</w:t>
            </w:r>
          </w:p>
        </w:tc>
        <w:tc>
          <w:tcPr>
            <w:tcW w:w="763" w:type="pct"/>
          </w:tcPr>
          <w:p w14:paraId="45BBC68F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ЦНАП</w:t>
            </w:r>
          </w:p>
        </w:tc>
      </w:tr>
      <w:tr w:rsidR="008B48CE" w:rsidRPr="00796F57" w14:paraId="465C8774" w14:textId="77777777" w:rsidTr="00796F57">
        <w:tc>
          <w:tcPr>
            <w:tcW w:w="316" w:type="pct"/>
          </w:tcPr>
          <w:p w14:paraId="2655941F" w14:textId="77777777" w:rsidR="008B48CE" w:rsidRPr="00796F57" w:rsidRDefault="008B48CE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3C202834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02548</w:t>
            </w:r>
          </w:p>
        </w:tc>
        <w:tc>
          <w:tcPr>
            <w:tcW w:w="1870" w:type="pct"/>
          </w:tcPr>
          <w:p w14:paraId="38B31C8C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Укладання охоронних договорів на щойно виявлені об’єкти культурної спадщини</w:t>
            </w:r>
          </w:p>
        </w:tc>
        <w:tc>
          <w:tcPr>
            <w:tcW w:w="1295" w:type="pct"/>
          </w:tcPr>
          <w:p w14:paraId="4A5AEF8A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1DA46251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8B48CE" w:rsidRPr="00796F57" w14:paraId="19FEAD4C" w14:textId="77777777" w:rsidTr="00796F57">
        <w:tc>
          <w:tcPr>
            <w:tcW w:w="316" w:type="pct"/>
          </w:tcPr>
          <w:p w14:paraId="66C558A9" w14:textId="77777777" w:rsidR="008B48CE" w:rsidRPr="00796F57" w:rsidRDefault="008B48CE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3BE73E56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01132</w:t>
            </w:r>
          </w:p>
        </w:tc>
        <w:tc>
          <w:tcPr>
            <w:tcW w:w="1870" w:type="pct"/>
          </w:tcPr>
          <w:p w14:paraId="314F3525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Погодження відчуження або передачі пам’яток місцевого значення їх власниками чи уповноваженими ними органами іншим особам у володіння, користування або управління</w:t>
            </w:r>
          </w:p>
        </w:tc>
        <w:tc>
          <w:tcPr>
            <w:tcW w:w="1295" w:type="pct"/>
          </w:tcPr>
          <w:p w14:paraId="46B6A65B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6818C9B2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8B48CE" w:rsidRPr="00796F57" w14:paraId="229AFD81" w14:textId="77777777" w:rsidTr="00796F57">
        <w:tc>
          <w:tcPr>
            <w:tcW w:w="316" w:type="pct"/>
          </w:tcPr>
          <w:p w14:paraId="5A4B0B35" w14:textId="77777777" w:rsidR="008B48CE" w:rsidRPr="00796F57" w:rsidRDefault="008B48CE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BF9DEDA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01108</w:t>
            </w:r>
          </w:p>
        </w:tc>
        <w:tc>
          <w:tcPr>
            <w:tcW w:w="1870" w:type="pct"/>
          </w:tcPr>
          <w:p w14:paraId="0BE70892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Погодження розміщення реклами на пам’ятках місцевого значення, в межах зон охорони цих пам’яток</w:t>
            </w:r>
          </w:p>
        </w:tc>
        <w:tc>
          <w:tcPr>
            <w:tcW w:w="1295" w:type="pct"/>
          </w:tcPr>
          <w:p w14:paraId="3940856F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7B4BB63B" w14:textId="77777777" w:rsidR="008B48CE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71BB4561" w14:textId="77777777" w:rsidTr="00796F57">
        <w:tc>
          <w:tcPr>
            <w:tcW w:w="316" w:type="pct"/>
          </w:tcPr>
          <w:p w14:paraId="2EFC124F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17572F60" w14:textId="77777777" w:rsidR="00A6718C" w:rsidRPr="00796F57" w:rsidRDefault="008B48CE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01126</w:t>
            </w:r>
          </w:p>
        </w:tc>
        <w:tc>
          <w:tcPr>
            <w:tcW w:w="1870" w:type="pct"/>
          </w:tcPr>
          <w:p w14:paraId="06C14514" w14:textId="77777777" w:rsidR="00A6718C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 xml:space="preserve">Реєстрація дозволу на проведення археологічних розвідок, розкопок, інших земляних робіт на території пам’ятки культурної спадщини, охоронюваній археологічній території, в зонах охорони, в історичних ареалах населених місць, а також дослідження решток життєдіяльності людини, що містяться </w:t>
            </w: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під земною поверхнею, під водою</w:t>
            </w:r>
          </w:p>
        </w:tc>
        <w:tc>
          <w:tcPr>
            <w:tcW w:w="1295" w:type="pct"/>
          </w:tcPr>
          <w:p w14:paraId="3F83C384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—“—</w:t>
            </w:r>
          </w:p>
        </w:tc>
        <w:tc>
          <w:tcPr>
            <w:tcW w:w="763" w:type="pct"/>
          </w:tcPr>
          <w:p w14:paraId="3CF08215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59A954E4" w14:textId="77777777" w:rsidTr="00796F57">
        <w:tc>
          <w:tcPr>
            <w:tcW w:w="316" w:type="pct"/>
          </w:tcPr>
          <w:p w14:paraId="38618DB4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118608C9" w14:textId="77777777" w:rsidR="00A6718C" w:rsidRPr="00796F57" w:rsidRDefault="008B48CE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01317</w:t>
            </w:r>
          </w:p>
        </w:tc>
        <w:tc>
          <w:tcPr>
            <w:tcW w:w="1870" w:type="pct"/>
          </w:tcPr>
          <w:p w14:paraId="5E0BCB0E" w14:textId="77777777" w:rsidR="00A6718C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Видача дозволу на відновлення земляних робіт</w:t>
            </w:r>
          </w:p>
        </w:tc>
        <w:tc>
          <w:tcPr>
            <w:tcW w:w="1295" w:type="pct"/>
          </w:tcPr>
          <w:p w14:paraId="0579AF3B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2844276D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2F0851C1" w14:textId="77777777" w:rsidTr="00796F57">
        <w:tc>
          <w:tcPr>
            <w:tcW w:w="316" w:type="pct"/>
          </w:tcPr>
          <w:p w14:paraId="502A95EE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CC6A2E8" w14:textId="77777777" w:rsidR="00A6718C" w:rsidRPr="00796F57" w:rsidRDefault="008B48CE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01133</w:t>
            </w:r>
          </w:p>
        </w:tc>
        <w:tc>
          <w:tcPr>
            <w:tcW w:w="1870" w:type="pct"/>
          </w:tcPr>
          <w:p w14:paraId="3B6450C9" w14:textId="77777777" w:rsidR="00A6718C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Погодження програм та проектів містобудівних, архітектурних і ландшафтних перетворень, меліоративних, шляхових, земельних робіт, реалізація яких може позначитися на стані пам'яток місцевого значення, їх територій і зон охорони</w:t>
            </w:r>
          </w:p>
        </w:tc>
        <w:tc>
          <w:tcPr>
            <w:tcW w:w="1295" w:type="pct"/>
          </w:tcPr>
          <w:p w14:paraId="127BF2D5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381F979E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769E5E6C" w14:textId="77777777" w:rsidTr="00796F57">
        <w:tc>
          <w:tcPr>
            <w:tcW w:w="316" w:type="pct"/>
          </w:tcPr>
          <w:p w14:paraId="6D352C48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2BF0B7D3" w14:textId="77777777" w:rsidR="00A6718C" w:rsidRPr="00796F57" w:rsidRDefault="008B48CE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02200</w:t>
            </w:r>
          </w:p>
        </w:tc>
        <w:tc>
          <w:tcPr>
            <w:tcW w:w="1870" w:type="pct"/>
          </w:tcPr>
          <w:p w14:paraId="4CC8E242" w14:textId="77777777" w:rsidR="00A6718C" w:rsidRPr="00796F57" w:rsidRDefault="008B48CE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Надання дозволу на зміну призначення пам’ятки місцевого значення, її частин та елементів, здійснення написів, позначок на ній, на її території та в її охоронній зоні</w:t>
            </w:r>
          </w:p>
        </w:tc>
        <w:tc>
          <w:tcPr>
            <w:tcW w:w="1295" w:type="pct"/>
          </w:tcPr>
          <w:p w14:paraId="519CD831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091E9DF4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183737" w:rsidRPr="00796F57" w14:paraId="77F9CC3E" w14:textId="77777777" w:rsidTr="00796F57">
        <w:tc>
          <w:tcPr>
            <w:tcW w:w="5000" w:type="pct"/>
            <w:gridSpan w:val="5"/>
          </w:tcPr>
          <w:p w14:paraId="34994BB2" w14:textId="77777777" w:rsidR="00183737" w:rsidRPr="00796F57" w:rsidRDefault="00183737" w:rsidP="00796F57">
            <w:pPr>
              <w:ind w:left="29"/>
              <w:rPr>
                <w:rFonts w:ascii="Century" w:hAnsi="Century"/>
                <w:b/>
                <w:sz w:val="28"/>
                <w:szCs w:val="28"/>
              </w:rPr>
            </w:pPr>
            <w:r w:rsidRPr="00796F57">
              <w:rPr>
                <w:rFonts w:ascii="Century" w:hAnsi="Century"/>
                <w:b/>
                <w:sz w:val="28"/>
                <w:szCs w:val="28"/>
              </w:rPr>
              <w:t>ДЕПАРТАМЕНТ ЕКОЛОГІЇ ТА ПРИРОДНИХ РЕСУРСІВ ЛОДА</w:t>
            </w:r>
          </w:p>
        </w:tc>
      </w:tr>
      <w:tr w:rsidR="00A6718C" w:rsidRPr="00796F57" w14:paraId="0100AFC0" w14:textId="77777777" w:rsidTr="00796F57">
        <w:tc>
          <w:tcPr>
            <w:tcW w:w="316" w:type="pct"/>
          </w:tcPr>
          <w:p w14:paraId="451D6BE5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14C11652" w14:textId="77777777" w:rsidR="00A6718C" w:rsidRPr="00796F57" w:rsidRDefault="00183737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01127</w:t>
            </w:r>
          </w:p>
        </w:tc>
        <w:tc>
          <w:tcPr>
            <w:tcW w:w="1870" w:type="pct"/>
          </w:tcPr>
          <w:p w14:paraId="4E82115E" w14:textId="77777777" w:rsidR="00A6718C" w:rsidRPr="00796F57" w:rsidRDefault="0018373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 xml:space="preserve">Видача дозволу на спеціальне використання природних ресурсів у межах територій та об’єктів </w:t>
            </w:r>
            <w:proofErr w:type="spellStart"/>
            <w:r w:rsidRPr="00796F57">
              <w:rPr>
                <w:rFonts w:ascii="Century" w:hAnsi="Century"/>
                <w:sz w:val="28"/>
                <w:szCs w:val="28"/>
              </w:rPr>
              <w:t>природнозаповідного</w:t>
            </w:r>
            <w:proofErr w:type="spellEnd"/>
            <w:r w:rsidRPr="00796F57">
              <w:rPr>
                <w:rFonts w:ascii="Century" w:hAnsi="Century"/>
                <w:sz w:val="28"/>
                <w:szCs w:val="28"/>
              </w:rPr>
              <w:t xml:space="preserve"> фонду</w:t>
            </w:r>
          </w:p>
        </w:tc>
        <w:tc>
          <w:tcPr>
            <w:tcW w:w="1295" w:type="pct"/>
          </w:tcPr>
          <w:p w14:paraId="6EE12B39" w14:textId="77777777" w:rsidR="00A6718C" w:rsidRPr="00796F57" w:rsidRDefault="00015D5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 xml:space="preserve">Закон України «Про охорону навколишнього природного середовища»; Постанова Кабінету Міністрів України від 10.08.1992 № 459 «Про порядок видачі дозволів на спеціальне використання природних ресурсів у межах територій </w:t>
            </w: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та об'єктів природно-заповідного фонду і встановлення лімітів використання ресурсів загальнодержавного значення» (зі змінами)</w:t>
            </w:r>
          </w:p>
        </w:tc>
        <w:tc>
          <w:tcPr>
            <w:tcW w:w="763" w:type="pct"/>
          </w:tcPr>
          <w:p w14:paraId="4F440F02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ЦНАП</w:t>
            </w:r>
          </w:p>
        </w:tc>
      </w:tr>
      <w:tr w:rsidR="00A6718C" w:rsidRPr="00796F57" w14:paraId="57606846" w14:textId="77777777" w:rsidTr="00796F57">
        <w:tc>
          <w:tcPr>
            <w:tcW w:w="316" w:type="pct"/>
          </w:tcPr>
          <w:p w14:paraId="1262FB12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7A469C5B" w14:textId="77777777" w:rsidR="00A6718C" w:rsidRPr="00796F57" w:rsidRDefault="00C14DB3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01128</w:t>
            </w:r>
          </w:p>
        </w:tc>
        <w:tc>
          <w:tcPr>
            <w:tcW w:w="1870" w:type="pct"/>
          </w:tcPr>
          <w:p w14:paraId="01E94AF5" w14:textId="77777777" w:rsidR="00A6718C" w:rsidRPr="00796F57" w:rsidRDefault="00C14DB3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Припинення дії дозволу на спеціальне використання природних ресурсів у межах територій та об’єктів природно-заповідного фонду</w:t>
            </w:r>
          </w:p>
        </w:tc>
        <w:tc>
          <w:tcPr>
            <w:tcW w:w="1295" w:type="pct"/>
          </w:tcPr>
          <w:p w14:paraId="6DED467C" w14:textId="77777777" w:rsidR="00A6718C" w:rsidRPr="00796F57" w:rsidRDefault="00015D5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42B5E6B4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C14DB3" w:rsidRPr="00796F57" w14:paraId="482954EC" w14:textId="77777777" w:rsidTr="00796F57">
        <w:tc>
          <w:tcPr>
            <w:tcW w:w="5000" w:type="pct"/>
            <w:gridSpan w:val="5"/>
          </w:tcPr>
          <w:p w14:paraId="288D19F3" w14:textId="77777777" w:rsidR="00C14DB3" w:rsidRPr="00796F57" w:rsidRDefault="006A2F0A" w:rsidP="00796F57">
            <w:pPr>
              <w:ind w:left="29"/>
              <w:rPr>
                <w:rFonts w:ascii="Century" w:hAnsi="Century"/>
                <w:b/>
                <w:sz w:val="28"/>
                <w:szCs w:val="28"/>
              </w:rPr>
            </w:pPr>
            <w:r w:rsidRPr="00796F57">
              <w:rPr>
                <w:rFonts w:ascii="Century" w:hAnsi="Century"/>
                <w:b/>
                <w:sz w:val="28"/>
                <w:szCs w:val="28"/>
              </w:rPr>
              <w:t>ДЕПАРТАМЕНТ СОЦІАЛЬНОГО ЗАХИСТУ НАСЕЛЕННЯ ЛОДА</w:t>
            </w:r>
          </w:p>
        </w:tc>
      </w:tr>
      <w:tr w:rsidR="00A6718C" w:rsidRPr="00796F57" w14:paraId="09E3CD9F" w14:textId="77777777" w:rsidTr="00796F57">
        <w:tc>
          <w:tcPr>
            <w:tcW w:w="316" w:type="pct"/>
          </w:tcPr>
          <w:p w14:paraId="74ABACCF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7911818C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00230</w:t>
            </w:r>
          </w:p>
        </w:tc>
        <w:tc>
          <w:tcPr>
            <w:tcW w:w="1870" w:type="pct"/>
          </w:tcPr>
          <w:p w14:paraId="2FA3DDE8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Установлення статусу, видача посвідчень особам, які постраждали внаслідок Чорнобильської катастрофи (відповідно до визначених категорій)</w:t>
            </w:r>
          </w:p>
        </w:tc>
        <w:tc>
          <w:tcPr>
            <w:tcW w:w="1295" w:type="pct"/>
          </w:tcPr>
          <w:p w14:paraId="3C84E579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516424C7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61DE83CD" w14:textId="77777777" w:rsidTr="00796F57">
        <w:tc>
          <w:tcPr>
            <w:tcW w:w="316" w:type="pct"/>
          </w:tcPr>
          <w:p w14:paraId="035412C0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4B5FF5E3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01786</w:t>
            </w:r>
          </w:p>
        </w:tc>
        <w:tc>
          <w:tcPr>
            <w:tcW w:w="1870" w:type="pct"/>
          </w:tcPr>
          <w:p w14:paraId="3B68F0C4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Надання дозволу на право користування пільгами з оподаткування для підприємств та організацій громадських організацій осіб з інвалідністю</w:t>
            </w:r>
          </w:p>
        </w:tc>
        <w:tc>
          <w:tcPr>
            <w:tcW w:w="1295" w:type="pct"/>
          </w:tcPr>
          <w:p w14:paraId="43E95DE1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6AC34FEF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40385C77" w14:textId="77777777" w:rsidTr="00796F57">
        <w:tc>
          <w:tcPr>
            <w:tcW w:w="316" w:type="pct"/>
          </w:tcPr>
          <w:p w14:paraId="3073329B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4E6923B3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01155</w:t>
            </w:r>
          </w:p>
        </w:tc>
        <w:tc>
          <w:tcPr>
            <w:tcW w:w="1870" w:type="pct"/>
          </w:tcPr>
          <w:p w14:paraId="328B5721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 xml:space="preserve">Проведення державної атестації дитячих закладів оздоровлення та відпочинку і </w:t>
            </w: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присвоєння їм відповідної категорії</w:t>
            </w:r>
          </w:p>
        </w:tc>
        <w:tc>
          <w:tcPr>
            <w:tcW w:w="1295" w:type="pct"/>
          </w:tcPr>
          <w:p w14:paraId="269A634F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—“—</w:t>
            </w:r>
          </w:p>
        </w:tc>
        <w:tc>
          <w:tcPr>
            <w:tcW w:w="763" w:type="pct"/>
          </w:tcPr>
          <w:p w14:paraId="0BE08AC5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6E93DEFE" w14:textId="77777777" w:rsidTr="00796F57">
        <w:tc>
          <w:tcPr>
            <w:tcW w:w="316" w:type="pct"/>
          </w:tcPr>
          <w:p w14:paraId="4D402436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30BA036F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02461</w:t>
            </w:r>
          </w:p>
        </w:tc>
        <w:tc>
          <w:tcPr>
            <w:tcW w:w="1870" w:type="pct"/>
          </w:tcPr>
          <w:p w14:paraId="6B228EAA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Прийняття рішення щодо передачі автомобіля, визнаного гуманітарною допомогою, яким особа з інвалідністю була забезпечена через органи соціального захисту, після смерті особи з інвалідністю, дитини з інвалідністю, за бажанням члена сім’ї, спадкоємця такої особи у власність</w:t>
            </w:r>
          </w:p>
        </w:tc>
        <w:tc>
          <w:tcPr>
            <w:tcW w:w="1295" w:type="pct"/>
          </w:tcPr>
          <w:p w14:paraId="27C80BB1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 xml:space="preserve">” </w:t>
            </w:r>
          </w:p>
        </w:tc>
        <w:tc>
          <w:tcPr>
            <w:tcW w:w="763" w:type="pct"/>
          </w:tcPr>
          <w:p w14:paraId="40754990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46EB64E0" w14:textId="77777777" w:rsidTr="00796F57">
        <w:tc>
          <w:tcPr>
            <w:tcW w:w="316" w:type="pct"/>
          </w:tcPr>
          <w:p w14:paraId="39DEB3A1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2F9DFCFC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02463</w:t>
            </w:r>
          </w:p>
        </w:tc>
        <w:tc>
          <w:tcPr>
            <w:tcW w:w="1870" w:type="pct"/>
          </w:tcPr>
          <w:p w14:paraId="5AFF0CB0" w14:textId="77777777" w:rsidR="00A6718C" w:rsidRPr="00796F57" w:rsidRDefault="006A2F0A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Прийняття рішення щодо безоплатної передачі у власність особі з інвалідністю, законному представнику недієздатної особи з інвалідністю чи дитини з інвалідністю автомобіля, визнаного гуманітарною допомогою після закінчення 10-річного строку експлуатації</w:t>
            </w:r>
          </w:p>
        </w:tc>
        <w:tc>
          <w:tcPr>
            <w:tcW w:w="1295" w:type="pct"/>
          </w:tcPr>
          <w:p w14:paraId="05969E2C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7E3EB67A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0A9F14BC" w14:textId="77777777" w:rsidTr="00796F57">
        <w:tc>
          <w:tcPr>
            <w:tcW w:w="316" w:type="pct"/>
          </w:tcPr>
          <w:p w14:paraId="4F89B745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7148C05C" w14:textId="77777777" w:rsidR="00A6718C" w:rsidRPr="00796F57" w:rsidRDefault="00AA5578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00225</w:t>
            </w:r>
          </w:p>
        </w:tc>
        <w:tc>
          <w:tcPr>
            <w:tcW w:w="1870" w:type="pct"/>
          </w:tcPr>
          <w:p w14:paraId="0F0871A7" w14:textId="77777777" w:rsidR="00A6718C" w:rsidRPr="00796F57" w:rsidRDefault="00AA5578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Призначення грошової компенсації особам з інвалідністю на бензин, ремонт і технічне обслуговування автомобілів та на транспортне обслуговування</w:t>
            </w:r>
          </w:p>
        </w:tc>
        <w:tc>
          <w:tcPr>
            <w:tcW w:w="1295" w:type="pct"/>
          </w:tcPr>
          <w:p w14:paraId="51FCBA41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67823E5B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1E7DEC79" w14:textId="77777777" w:rsidTr="00796F57">
        <w:tc>
          <w:tcPr>
            <w:tcW w:w="316" w:type="pct"/>
          </w:tcPr>
          <w:p w14:paraId="13EB2473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3EE21370" w14:textId="77777777" w:rsidR="00A6718C" w:rsidRPr="00796F57" w:rsidRDefault="00AA5578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02460</w:t>
            </w:r>
          </w:p>
        </w:tc>
        <w:tc>
          <w:tcPr>
            <w:tcW w:w="1870" w:type="pct"/>
          </w:tcPr>
          <w:p w14:paraId="02108A5B" w14:textId="77777777" w:rsidR="00A6718C" w:rsidRPr="00796F57" w:rsidRDefault="00AA5578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Прийняття рішення щодо передачі автомобіля у власність членів сім'ї померлої особи з інвалідністю (за бажанням такого члена сім'ї)</w:t>
            </w:r>
          </w:p>
        </w:tc>
        <w:tc>
          <w:tcPr>
            <w:tcW w:w="1295" w:type="pct"/>
          </w:tcPr>
          <w:p w14:paraId="4F98704B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2618BFAC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433ADC3E" w14:textId="77777777" w:rsidTr="00796F57">
        <w:tc>
          <w:tcPr>
            <w:tcW w:w="316" w:type="pct"/>
          </w:tcPr>
          <w:p w14:paraId="5FE5A044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7424765" w14:textId="77777777" w:rsidR="00A6718C" w:rsidRPr="00796F57" w:rsidRDefault="00AA5578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02462</w:t>
            </w:r>
          </w:p>
        </w:tc>
        <w:tc>
          <w:tcPr>
            <w:tcW w:w="1870" w:type="pct"/>
          </w:tcPr>
          <w:p w14:paraId="14B99661" w14:textId="77777777" w:rsidR="00A6718C" w:rsidRPr="00796F57" w:rsidRDefault="00AA5578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Прийняття рішення щодо безоплатної передачі у власність особі з інвалідністю, законному представнику недієздатної особи з інвалідністю чи дитини з інвалідністю автомобіля, після закінчення 10-річного строку експлуатації</w:t>
            </w:r>
          </w:p>
        </w:tc>
        <w:tc>
          <w:tcPr>
            <w:tcW w:w="1295" w:type="pct"/>
          </w:tcPr>
          <w:p w14:paraId="2ECAD2EB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360A4662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1C461B4A" w14:textId="77777777" w:rsidTr="00796F57">
        <w:tc>
          <w:tcPr>
            <w:tcW w:w="5000" w:type="pct"/>
            <w:gridSpan w:val="5"/>
          </w:tcPr>
          <w:p w14:paraId="44200AAB" w14:textId="77777777" w:rsidR="00A6718C" w:rsidRPr="00796F57" w:rsidRDefault="00AE1DF5" w:rsidP="00796F57">
            <w:pPr>
              <w:ind w:left="29"/>
              <w:rPr>
                <w:rFonts w:ascii="Century" w:hAnsi="Century"/>
                <w:b/>
                <w:sz w:val="28"/>
                <w:szCs w:val="28"/>
              </w:rPr>
            </w:pPr>
            <w:r w:rsidRPr="00796F57">
              <w:rPr>
                <w:rFonts w:ascii="Century" w:hAnsi="Century"/>
                <w:b/>
                <w:sz w:val="28"/>
                <w:szCs w:val="28"/>
              </w:rPr>
              <w:t>ДЕПАРТАМЕНТ АГРОПРОМИСЛОВОГО РОЗВИТКУ ЛОДА</w:t>
            </w:r>
          </w:p>
        </w:tc>
      </w:tr>
      <w:tr w:rsidR="00A6718C" w:rsidRPr="00796F57" w14:paraId="2076E1E2" w14:textId="77777777" w:rsidTr="00796F57">
        <w:tc>
          <w:tcPr>
            <w:tcW w:w="316" w:type="pct"/>
          </w:tcPr>
          <w:p w14:paraId="48919F34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15956602" w14:textId="77777777" w:rsidR="00A6718C" w:rsidRPr="00796F57" w:rsidRDefault="00AE1DF5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01135</w:t>
            </w:r>
          </w:p>
        </w:tc>
        <w:tc>
          <w:tcPr>
            <w:tcW w:w="1870" w:type="pct"/>
          </w:tcPr>
          <w:p w14:paraId="1F772595" w14:textId="77777777" w:rsidR="00A6718C" w:rsidRPr="00796F57" w:rsidRDefault="00AE1DF5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Видача сертифіката племінних (генетичних) ресурсів</w:t>
            </w:r>
          </w:p>
        </w:tc>
        <w:tc>
          <w:tcPr>
            <w:tcW w:w="1295" w:type="pct"/>
          </w:tcPr>
          <w:p w14:paraId="38E98A37" w14:textId="77777777" w:rsidR="00A6718C" w:rsidRPr="00796F57" w:rsidRDefault="00E27D73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Закон України «Про племінну справу у тваринництві», Наказ Міністерства аграрної політики та продовольства України» від 17.11.2011 р. №629 «Про затвердження Положення про сертифікат племінних (генетичних) ресурсів та зразків форм сертифікатів племінних (генетичних) ресурсів»</w:t>
            </w:r>
          </w:p>
        </w:tc>
        <w:tc>
          <w:tcPr>
            <w:tcW w:w="763" w:type="pct"/>
          </w:tcPr>
          <w:p w14:paraId="72682596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46CC5865" w14:textId="77777777" w:rsidTr="00796F57">
        <w:tc>
          <w:tcPr>
            <w:tcW w:w="316" w:type="pct"/>
          </w:tcPr>
          <w:p w14:paraId="0BC44E48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4FBD5F5" w14:textId="77777777" w:rsidR="00A6718C" w:rsidRPr="00796F57" w:rsidRDefault="00AE1DF5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01697</w:t>
            </w:r>
          </w:p>
        </w:tc>
        <w:tc>
          <w:tcPr>
            <w:tcW w:w="1870" w:type="pct"/>
          </w:tcPr>
          <w:p w14:paraId="4C4BDB84" w14:textId="77777777" w:rsidR="00A6718C" w:rsidRPr="00796F57" w:rsidRDefault="00AE1DF5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 xml:space="preserve">Видача кваліфікаційного </w:t>
            </w: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свідоцтва сільськогосподарського дорадника, сільськогосподарського експерта-дорадника</w:t>
            </w:r>
          </w:p>
        </w:tc>
        <w:tc>
          <w:tcPr>
            <w:tcW w:w="1295" w:type="pct"/>
          </w:tcPr>
          <w:p w14:paraId="153123AF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—“—</w:t>
            </w:r>
          </w:p>
        </w:tc>
        <w:tc>
          <w:tcPr>
            <w:tcW w:w="763" w:type="pct"/>
          </w:tcPr>
          <w:p w14:paraId="1932A40D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6718C" w:rsidRPr="00796F57" w14:paraId="2737A579" w14:textId="77777777" w:rsidTr="00796F57">
        <w:tc>
          <w:tcPr>
            <w:tcW w:w="316" w:type="pct"/>
          </w:tcPr>
          <w:p w14:paraId="2867F415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370B97DB" w14:textId="77777777" w:rsidR="00A6718C" w:rsidRPr="00796F57" w:rsidRDefault="00AE1DF5" w:rsidP="00796F57">
            <w:pPr>
              <w:rPr>
                <w:rFonts w:ascii="Century" w:hAnsi="Century"/>
                <w:sz w:val="28"/>
                <w:szCs w:val="28"/>
                <w:highlight w:val="green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02136</w:t>
            </w:r>
          </w:p>
        </w:tc>
        <w:tc>
          <w:tcPr>
            <w:tcW w:w="1870" w:type="pct"/>
          </w:tcPr>
          <w:p w14:paraId="52CD784F" w14:textId="77777777" w:rsidR="00A6718C" w:rsidRPr="00796F57" w:rsidRDefault="00AE1DF5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Видача дубліката кваліфікаційного свідоцтва сільськогосподарського дорадника, сільськогосподарського експерта-дорадника</w:t>
            </w:r>
          </w:p>
        </w:tc>
        <w:tc>
          <w:tcPr>
            <w:tcW w:w="1295" w:type="pct"/>
          </w:tcPr>
          <w:p w14:paraId="2F8D610B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5DD09D83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AE1DF5" w:rsidRPr="00796F57" w14:paraId="088F2707" w14:textId="77777777" w:rsidTr="00796F57">
        <w:tc>
          <w:tcPr>
            <w:tcW w:w="5000" w:type="pct"/>
            <w:gridSpan w:val="5"/>
          </w:tcPr>
          <w:p w14:paraId="1CD3E89A" w14:textId="77777777" w:rsidR="00AE1DF5" w:rsidRPr="00796F57" w:rsidRDefault="00AE1DF5" w:rsidP="00796F57">
            <w:pPr>
              <w:ind w:left="29"/>
              <w:rPr>
                <w:rFonts w:ascii="Century" w:hAnsi="Century"/>
                <w:b/>
                <w:sz w:val="28"/>
                <w:szCs w:val="28"/>
              </w:rPr>
            </w:pPr>
            <w:r w:rsidRPr="00796F57">
              <w:rPr>
                <w:rFonts w:ascii="Century" w:hAnsi="Century"/>
                <w:b/>
                <w:sz w:val="28"/>
                <w:szCs w:val="28"/>
              </w:rPr>
              <w:t>ДЕПАРТАМЕНТ ДОРОЖНЬОГО ГОСПОДАРСТВА ЛОДА</w:t>
            </w:r>
          </w:p>
        </w:tc>
      </w:tr>
      <w:tr w:rsidR="00A6718C" w:rsidRPr="00796F57" w14:paraId="323E2457" w14:textId="77777777" w:rsidTr="00796F57">
        <w:tc>
          <w:tcPr>
            <w:tcW w:w="316" w:type="pct"/>
          </w:tcPr>
          <w:p w14:paraId="76D8EB2A" w14:textId="77777777" w:rsidR="00A6718C" w:rsidRPr="00796F57" w:rsidRDefault="00A6718C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7AC2B03A" w14:textId="77777777" w:rsidR="00A6718C" w:rsidRPr="00796F57" w:rsidRDefault="00AE1DF5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01117</w:t>
            </w:r>
          </w:p>
        </w:tc>
        <w:tc>
          <w:tcPr>
            <w:tcW w:w="1870" w:type="pct"/>
          </w:tcPr>
          <w:p w14:paraId="19EF9895" w14:textId="77777777" w:rsidR="00A6718C" w:rsidRPr="00796F57" w:rsidRDefault="00AE1DF5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Видача дозволу на розміщення зовнішньої реклами поза межами населених пунктів</w:t>
            </w:r>
          </w:p>
        </w:tc>
        <w:tc>
          <w:tcPr>
            <w:tcW w:w="1295" w:type="pct"/>
          </w:tcPr>
          <w:p w14:paraId="17BD5B2E" w14:textId="77777777" w:rsidR="00A6718C" w:rsidRPr="00796F57" w:rsidRDefault="00557048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Закон України «Про рекламу», Постанова КМУ від 05.12.2012 р. №1135 «Про затвердження Типових правил розміщення зовнішньої реклами поза межами населених пунктів»</w:t>
            </w:r>
          </w:p>
        </w:tc>
        <w:tc>
          <w:tcPr>
            <w:tcW w:w="763" w:type="pct"/>
          </w:tcPr>
          <w:p w14:paraId="565FBF63" w14:textId="77777777" w:rsidR="00A6718C" w:rsidRPr="00796F57" w:rsidRDefault="00A6718C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5373CD" w:rsidRPr="00796F57" w14:paraId="76823107" w14:textId="77777777" w:rsidTr="00796F57">
        <w:tc>
          <w:tcPr>
            <w:tcW w:w="5000" w:type="pct"/>
            <w:gridSpan w:val="5"/>
          </w:tcPr>
          <w:p w14:paraId="1504DC40" w14:textId="77777777" w:rsidR="005373CD" w:rsidRPr="00796F57" w:rsidRDefault="005373CD" w:rsidP="00796F57">
            <w:pPr>
              <w:ind w:left="29"/>
              <w:rPr>
                <w:rFonts w:ascii="Century" w:hAnsi="Century"/>
                <w:b/>
                <w:sz w:val="28"/>
                <w:szCs w:val="28"/>
              </w:rPr>
            </w:pPr>
            <w:r w:rsidRPr="00796F57">
              <w:rPr>
                <w:rFonts w:ascii="Century" w:hAnsi="Century"/>
                <w:b/>
                <w:sz w:val="28"/>
                <w:szCs w:val="28"/>
              </w:rPr>
              <w:t>ПАСПОРТНІ ТА МІГРАЦІЙНІ ПИТАННЯ</w:t>
            </w:r>
          </w:p>
        </w:tc>
      </w:tr>
      <w:tr w:rsidR="006F61E7" w:rsidRPr="00796F57" w14:paraId="3808739D" w14:textId="77777777" w:rsidTr="00796F57">
        <w:tc>
          <w:tcPr>
            <w:tcW w:w="316" w:type="pct"/>
          </w:tcPr>
          <w:p w14:paraId="7B9FD911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3E57675F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00023</w:t>
            </w:r>
          </w:p>
        </w:tc>
        <w:tc>
          <w:tcPr>
            <w:tcW w:w="1870" w:type="pct"/>
          </w:tcPr>
          <w:p w14:paraId="3A258DA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Оформлення і видача паспорта громадянина України з безконтактним електронним носієм вперше після досягнення 14-річного віку**</w:t>
            </w:r>
          </w:p>
        </w:tc>
        <w:tc>
          <w:tcPr>
            <w:tcW w:w="1295" w:type="pct"/>
          </w:tcPr>
          <w:p w14:paraId="4DB79628" w14:textId="77777777" w:rsidR="006F61E7" w:rsidRPr="00796F57" w:rsidRDefault="00557048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 xml:space="preserve">Закон України «Про Єдиний державний демографічний реєстр та документи, що підтверджують громадянство України, посвідчують особу чи її спеціальний статус» </w:t>
            </w:r>
          </w:p>
        </w:tc>
        <w:tc>
          <w:tcPr>
            <w:tcW w:w="763" w:type="pct"/>
          </w:tcPr>
          <w:p w14:paraId="1708649C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6C68EB96" w14:textId="77777777" w:rsidTr="00796F57">
        <w:tc>
          <w:tcPr>
            <w:tcW w:w="316" w:type="pct"/>
          </w:tcPr>
          <w:p w14:paraId="374817B1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63C1A9FB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00025</w:t>
            </w:r>
          </w:p>
        </w:tc>
        <w:tc>
          <w:tcPr>
            <w:tcW w:w="1870" w:type="pct"/>
          </w:tcPr>
          <w:p w14:paraId="17A2E35E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 xml:space="preserve">Оформлення і видача паспорта громадянина України з безконтактним електронним носієм у </w:t>
            </w: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lastRenderedPageBreak/>
              <w:t>зв’язку з втратою/викраденням паспорта громадянина України з безконтактним електронним носієм**</w:t>
            </w:r>
          </w:p>
        </w:tc>
        <w:tc>
          <w:tcPr>
            <w:tcW w:w="1295" w:type="pct"/>
          </w:tcPr>
          <w:p w14:paraId="5EF9572D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—“—</w:t>
            </w:r>
          </w:p>
        </w:tc>
        <w:tc>
          <w:tcPr>
            <w:tcW w:w="763" w:type="pct"/>
          </w:tcPr>
          <w:p w14:paraId="1E9244DF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7ACE8890" w14:textId="77777777" w:rsidTr="00796F57">
        <w:tc>
          <w:tcPr>
            <w:tcW w:w="316" w:type="pct"/>
          </w:tcPr>
          <w:p w14:paraId="1022CBC3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21EFAB78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00287</w:t>
            </w:r>
          </w:p>
        </w:tc>
        <w:tc>
          <w:tcPr>
            <w:tcW w:w="1870" w:type="pct"/>
          </w:tcPr>
          <w:p w14:paraId="0291D3D8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Оформлення і видача паспорта громадянина України з безконтактним електронним носієм у зв’язку з втратою/викраденням паспорта громадянина України зразка 1994 року (у формі книжечки)**</w:t>
            </w:r>
          </w:p>
        </w:tc>
        <w:tc>
          <w:tcPr>
            <w:tcW w:w="1295" w:type="pct"/>
          </w:tcPr>
          <w:p w14:paraId="2F78B041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440E7C97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321D3ECB" w14:textId="77777777" w:rsidTr="00796F57">
        <w:tc>
          <w:tcPr>
            <w:tcW w:w="316" w:type="pct"/>
          </w:tcPr>
          <w:p w14:paraId="605A091A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791C0FF8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00285</w:t>
            </w:r>
          </w:p>
        </w:tc>
        <w:tc>
          <w:tcPr>
            <w:tcW w:w="1870" w:type="pct"/>
          </w:tcPr>
          <w:p w14:paraId="449DA20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 xml:space="preserve">Оформлення і видача паспорта громадянина України з безконтактним електронним носієм у разі обміну паспорта громадянина України (у формі картки) у зв’язку: із зміною інформації, внесеної до паспорта (крім додаткової змінної інформації); отримання реєстраційного номера облікової картки платника податків з Державного реєстру фізичних осіб - платників податків або повідомлення про відмову від прийняття реєстраційного номера облікової картки платника </w:t>
            </w: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lastRenderedPageBreak/>
              <w:t>податків (для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паспорті); виявлення помилки в інформації, внесеній до паспорта; закінчення строку дії паспорта; непридатності паспорта для подальшого використання**</w:t>
            </w:r>
          </w:p>
        </w:tc>
        <w:tc>
          <w:tcPr>
            <w:tcW w:w="1295" w:type="pct"/>
          </w:tcPr>
          <w:p w14:paraId="6E5D5648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—“—</w:t>
            </w:r>
          </w:p>
        </w:tc>
        <w:tc>
          <w:tcPr>
            <w:tcW w:w="763" w:type="pct"/>
          </w:tcPr>
          <w:p w14:paraId="0DC3F867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65B7E0CA" w14:textId="77777777" w:rsidTr="00796F57">
        <w:tc>
          <w:tcPr>
            <w:tcW w:w="316" w:type="pct"/>
          </w:tcPr>
          <w:p w14:paraId="26FEAE24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136B5DFE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00277</w:t>
            </w:r>
          </w:p>
        </w:tc>
        <w:tc>
          <w:tcPr>
            <w:tcW w:w="1870" w:type="pct"/>
          </w:tcPr>
          <w:p w14:paraId="1901949F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 xml:space="preserve">Оформлення і видача паспорта громадянина України з безконтактним електронним носієм у разі обміну паспорта громадянина України зразка 1994 року (у формі книжечки) у зв’язку: із зміною інформації, внесеної до паспорта (прізвища, власного імені, по батькові, дати народження, місця народження); виявлення помилки в інформації, внесеної до паспорта; непридатності </w:t>
            </w: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lastRenderedPageBreak/>
              <w:t>паспорта для подальшого використання; якщо особа досягла 25- чи 45-річного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фотокарток; у разі обміну паспорта громадянина України зразка 1994 року на паспорт громадянина України з безконтактним електронним носієм (за бажанням)**</w:t>
            </w:r>
          </w:p>
        </w:tc>
        <w:tc>
          <w:tcPr>
            <w:tcW w:w="1295" w:type="pct"/>
          </w:tcPr>
          <w:p w14:paraId="6CAF45D7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—“—</w:t>
            </w:r>
          </w:p>
        </w:tc>
        <w:tc>
          <w:tcPr>
            <w:tcW w:w="763" w:type="pct"/>
          </w:tcPr>
          <w:p w14:paraId="1B173E25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5702781E" w14:textId="77777777" w:rsidTr="00796F57">
        <w:tc>
          <w:tcPr>
            <w:tcW w:w="316" w:type="pct"/>
          </w:tcPr>
          <w:p w14:paraId="5A378CEF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202687B7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00928</w:t>
            </w:r>
          </w:p>
        </w:tc>
        <w:tc>
          <w:tcPr>
            <w:tcW w:w="1870" w:type="pct"/>
          </w:tcPr>
          <w:p w14:paraId="013137A0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- платників податків**</w:t>
            </w:r>
          </w:p>
        </w:tc>
        <w:tc>
          <w:tcPr>
            <w:tcW w:w="1295" w:type="pct"/>
          </w:tcPr>
          <w:p w14:paraId="582F94D2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346D0FC3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4D69B149" w14:textId="77777777" w:rsidTr="00796F57">
        <w:tc>
          <w:tcPr>
            <w:tcW w:w="316" w:type="pct"/>
          </w:tcPr>
          <w:p w14:paraId="14C6ED4B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2E8A1A48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00027</w:t>
            </w:r>
          </w:p>
        </w:tc>
        <w:tc>
          <w:tcPr>
            <w:tcW w:w="1870" w:type="pct"/>
          </w:tcPr>
          <w:p w14:paraId="031F134D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Оформлення і видача паспорта громадянина України для виїзду за кордон з безконтактним електронним носієм**</w:t>
            </w:r>
          </w:p>
        </w:tc>
        <w:tc>
          <w:tcPr>
            <w:tcW w:w="1295" w:type="pct"/>
          </w:tcPr>
          <w:p w14:paraId="5A342DF7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1ED43108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708A3F91" w14:textId="77777777" w:rsidTr="00796F57">
        <w:tc>
          <w:tcPr>
            <w:tcW w:w="316" w:type="pct"/>
          </w:tcPr>
          <w:p w14:paraId="6AC30BE4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57AC29E1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00028</w:t>
            </w:r>
          </w:p>
        </w:tc>
        <w:tc>
          <w:tcPr>
            <w:tcW w:w="1870" w:type="pct"/>
          </w:tcPr>
          <w:p w14:paraId="02CF86D7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Оформлення і видача паспорта громадянина України для виїзду за кордон з безконтактним електронним носієм замість втраченого або викраденого**</w:t>
            </w:r>
          </w:p>
        </w:tc>
        <w:tc>
          <w:tcPr>
            <w:tcW w:w="1295" w:type="pct"/>
          </w:tcPr>
          <w:p w14:paraId="6E74A15F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0B5FAD5B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621DB8EC" w14:textId="77777777" w:rsidTr="00796F57">
        <w:tc>
          <w:tcPr>
            <w:tcW w:w="316" w:type="pct"/>
          </w:tcPr>
          <w:p w14:paraId="02B590C5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A7F890C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00274</w:t>
            </w:r>
          </w:p>
        </w:tc>
        <w:tc>
          <w:tcPr>
            <w:tcW w:w="1870" w:type="pct"/>
          </w:tcPr>
          <w:p w14:paraId="59B93CAB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Оформлення і видача паспорта громадянина України для виїзду за кордон з безконтактним електронним носієм у зв’язку з обміном у разі: зміни інформації, внесеної до паспорта для виїзду за кордон; виявлення помилки в інформації, внесеній до паспорта для виїзду за кордон; закінчення строку дії паспорта для виїзду за кордон; непридатності паспорта для виїзду за кордон для подальшого використання**</w:t>
            </w:r>
          </w:p>
        </w:tc>
        <w:tc>
          <w:tcPr>
            <w:tcW w:w="1295" w:type="pct"/>
          </w:tcPr>
          <w:p w14:paraId="32595C81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293E9D1A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1DC607CA" w14:textId="77777777" w:rsidTr="00796F57">
        <w:tc>
          <w:tcPr>
            <w:tcW w:w="316" w:type="pct"/>
          </w:tcPr>
          <w:p w14:paraId="294C24B4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6928E79A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02425</w:t>
            </w:r>
          </w:p>
        </w:tc>
        <w:tc>
          <w:tcPr>
            <w:tcW w:w="1870" w:type="pct"/>
          </w:tcPr>
          <w:p w14:paraId="6149F375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Одночасне оформлення (у тому числі замість втраченого або викраденого), обмін паспорта громадянина України та паспорта/паспортів громадянина України для виїзду за кордон**</w:t>
            </w:r>
          </w:p>
        </w:tc>
        <w:tc>
          <w:tcPr>
            <w:tcW w:w="1295" w:type="pct"/>
          </w:tcPr>
          <w:p w14:paraId="6D0DBAA6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42BE68C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0904A039" w14:textId="77777777" w:rsidTr="00796F57">
        <w:tc>
          <w:tcPr>
            <w:tcW w:w="316" w:type="pct"/>
          </w:tcPr>
          <w:p w14:paraId="51258907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2806B7AC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01023</w:t>
            </w:r>
          </w:p>
        </w:tc>
        <w:tc>
          <w:tcPr>
            <w:tcW w:w="1870" w:type="pct"/>
          </w:tcPr>
          <w:p w14:paraId="24C10B11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 xml:space="preserve">Оформлення та видача посвідки на </w:t>
            </w: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lastRenderedPageBreak/>
              <w:t>постійне проживання***</w:t>
            </w:r>
          </w:p>
        </w:tc>
        <w:tc>
          <w:tcPr>
            <w:tcW w:w="1295" w:type="pct"/>
          </w:tcPr>
          <w:p w14:paraId="1CD24CE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—“—</w:t>
            </w:r>
          </w:p>
        </w:tc>
        <w:tc>
          <w:tcPr>
            <w:tcW w:w="763" w:type="pct"/>
          </w:tcPr>
          <w:p w14:paraId="4ADC85C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0922A10B" w14:textId="77777777" w:rsidTr="00796F57">
        <w:tc>
          <w:tcPr>
            <w:tcW w:w="316" w:type="pct"/>
          </w:tcPr>
          <w:p w14:paraId="11837364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7AEE7E25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00927</w:t>
            </w:r>
          </w:p>
        </w:tc>
        <w:tc>
          <w:tcPr>
            <w:tcW w:w="1870" w:type="pct"/>
          </w:tcPr>
          <w:p w14:paraId="2A6A41D6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Оформлення та видача у зв’язку із втратою або викраденням посвідки на постійне проживання, її обміну***</w:t>
            </w:r>
          </w:p>
        </w:tc>
        <w:tc>
          <w:tcPr>
            <w:tcW w:w="1295" w:type="pct"/>
          </w:tcPr>
          <w:p w14:paraId="496C73E7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60A7317E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4DBC75B6" w14:textId="77777777" w:rsidTr="00796F57">
        <w:tc>
          <w:tcPr>
            <w:tcW w:w="316" w:type="pct"/>
          </w:tcPr>
          <w:p w14:paraId="1088D68D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6C9B917F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00929</w:t>
            </w:r>
          </w:p>
        </w:tc>
        <w:tc>
          <w:tcPr>
            <w:tcW w:w="1870" w:type="pct"/>
          </w:tcPr>
          <w:p w14:paraId="2729B0C5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Оформлення та видача посвідки на тимчасове проживання***</w:t>
            </w:r>
          </w:p>
        </w:tc>
        <w:tc>
          <w:tcPr>
            <w:tcW w:w="1295" w:type="pct"/>
          </w:tcPr>
          <w:p w14:paraId="056F4452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189CAD99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617E9AC0" w14:textId="77777777" w:rsidTr="00796F57">
        <w:tc>
          <w:tcPr>
            <w:tcW w:w="316" w:type="pct"/>
          </w:tcPr>
          <w:p w14:paraId="51FCAA9F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652A77FE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00930</w:t>
            </w:r>
          </w:p>
        </w:tc>
        <w:tc>
          <w:tcPr>
            <w:tcW w:w="1870" w:type="pct"/>
          </w:tcPr>
          <w:p w14:paraId="294A2A22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Оформлення та видача у зв’язку із втратою або викраденням посвідки на тимчасове проживання, її обміну***</w:t>
            </w:r>
          </w:p>
        </w:tc>
        <w:tc>
          <w:tcPr>
            <w:tcW w:w="1295" w:type="pct"/>
          </w:tcPr>
          <w:p w14:paraId="1D3F328B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1C82D052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ВРМ1</w:t>
            </w:r>
          </w:p>
        </w:tc>
      </w:tr>
      <w:tr w:rsidR="006F61E7" w:rsidRPr="00796F57" w14:paraId="13BB1F96" w14:textId="77777777" w:rsidTr="00796F57">
        <w:tc>
          <w:tcPr>
            <w:tcW w:w="5000" w:type="pct"/>
            <w:gridSpan w:val="5"/>
          </w:tcPr>
          <w:p w14:paraId="5103A418" w14:textId="77777777" w:rsidR="006F61E7" w:rsidRPr="00796F57" w:rsidRDefault="006F61E7" w:rsidP="00796F57">
            <w:pPr>
              <w:ind w:left="29"/>
              <w:rPr>
                <w:rFonts w:ascii="Century" w:hAnsi="Century"/>
                <w:b/>
                <w:sz w:val="28"/>
                <w:szCs w:val="28"/>
              </w:rPr>
            </w:pPr>
            <w:r w:rsidRPr="00796F57">
              <w:rPr>
                <w:rFonts w:ascii="Century" w:hAnsi="Century"/>
                <w:b/>
                <w:sz w:val="28"/>
                <w:szCs w:val="28"/>
              </w:rPr>
              <w:t>ПЕНСІЙНЕ ЗАБЕЗПЕЧЕННЯ</w:t>
            </w:r>
          </w:p>
        </w:tc>
      </w:tr>
      <w:tr w:rsidR="006F61E7" w:rsidRPr="00796F57" w14:paraId="5C556394" w14:textId="77777777" w:rsidTr="00796F57">
        <w:tc>
          <w:tcPr>
            <w:tcW w:w="316" w:type="pct"/>
          </w:tcPr>
          <w:p w14:paraId="0CB7826E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77136DA1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00250</w:t>
            </w:r>
          </w:p>
        </w:tc>
        <w:tc>
          <w:tcPr>
            <w:tcW w:w="1870" w:type="pct"/>
          </w:tcPr>
          <w:p w14:paraId="3F61B81E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Видача довідки про перебування на обліку в Пенсійному фонді України</w:t>
            </w:r>
          </w:p>
        </w:tc>
        <w:tc>
          <w:tcPr>
            <w:tcW w:w="1295" w:type="pct"/>
          </w:tcPr>
          <w:p w14:paraId="22E12FD7" w14:textId="77777777" w:rsidR="006F61E7" w:rsidRPr="00796F57" w:rsidRDefault="00557048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 xml:space="preserve">Закон України «Про </w:t>
            </w:r>
            <w:proofErr w:type="spellStart"/>
            <w:r w:rsidRPr="00796F57">
              <w:rPr>
                <w:rFonts w:ascii="Century" w:hAnsi="Century"/>
                <w:sz w:val="28"/>
                <w:szCs w:val="28"/>
              </w:rPr>
              <w:t>загальнообов</w:t>
            </w:r>
            <w:proofErr w:type="spellEnd"/>
            <w:r w:rsidRPr="00796F57">
              <w:rPr>
                <w:rFonts w:ascii="Century" w:hAnsi="Century"/>
                <w:sz w:val="28"/>
                <w:szCs w:val="28"/>
                <w:lang w:val="en-US"/>
              </w:rPr>
              <w:t>'</w:t>
            </w:r>
            <w:proofErr w:type="spellStart"/>
            <w:r w:rsidRPr="00796F57">
              <w:rPr>
                <w:rFonts w:ascii="Century" w:hAnsi="Century"/>
                <w:sz w:val="28"/>
                <w:szCs w:val="28"/>
              </w:rPr>
              <w:t>язкове</w:t>
            </w:r>
            <w:proofErr w:type="spellEnd"/>
            <w:r w:rsidRPr="00796F57">
              <w:rPr>
                <w:rFonts w:ascii="Century" w:hAnsi="Century"/>
                <w:sz w:val="28"/>
                <w:szCs w:val="28"/>
              </w:rPr>
              <w:t xml:space="preserve"> державне пенсійне страхування»</w:t>
            </w:r>
          </w:p>
        </w:tc>
        <w:tc>
          <w:tcPr>
            <w:tcW w:w="763" w:type="pct"/>
          </w:tcPr>
          <w:p w14:paraId="33F515E3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0F241DB8" w14:textId="77777777" w:rsidTr="00796F57">
        <w:tc>
          <w:tcPr>
            <w:tcW w:w="316" w:type="pct"/>
          </w:tcPr>
          <w:p w14:paraId="52DA14DC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135F0B93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02064</w:t>
            </w:r>
          </w:p>
        </w:tc>
        <w:tc>
          <w:tcPr>
            <w:tcW w:w="1870" w:type="pct"/>
          </w:tcPr>
          <w:p w14:paraId="404BBD1A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Видача довідки про право на отримання пільг, які надаються з урахуванням доходу</w:t>
            </w:r>
          </w:p>
        </w:tc>
        <w:tc>
          <w:tcPr>
            <w:tcW w:w="1295" w:type="pct"/>
          </w:tcPr>
          <w:p w14:paraId="34A258DA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533764D5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11185830" w14:textId="77777777" w:rsidTr="00796F57">
        <w:tc>
          <w:tcPr>
            <w:tcW w:w="316" w:type="pct"/>
          </w:tcPr>
          <w:p w14:paraId="7794C341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21138349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00253</w:t>
            </w:r>
          </w:p>
        </w:tc>
        <w:tc>
          <w:tcPr>
            <w:tcW w:w="1870" w:type="pct"/>
          </w:tcPr>
          <w:p w14:paraId="04A045F0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Зміна способу виплати пенсії</w:t>
            </w:r>
          </w:p>
        </w:tc>
        <w:tc>
          <w:tcPr>
            <w:tcW w:w="1295" w:type="pct"/>
          </w:tcPr>
          <w:p w14:paraId="13A7C76E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269A8621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0438927E" w14:textId="77777777" w:rsidTr="00796F57">
        <w:tc>
          <w:tcPr>
            <w:tcW w:w="316" w:type="pct"/>
          </w:tcPr>
          <w:p w14:paraId="6DFBE5C1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73A9FF6B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00919</w:t>
            </w:r>
          </w:p>
        </w:tc>
        <w:tc>
          <w:tcPr>
            <w:tcW w:w="1870" w:type="pct"/>
          </w:tcPr>
          <w:p w14:paraId="5BB891B3" w14:textId="77777777" w:rsidR="006F61E7" w:rsidRPr="00796F57" w:rsidRDefault="006F61E7" w:rsidP="00796F57">
            <w:pPr>
              <w:rPr>
                <w:rFonts w:ascii="Century" w:hAnsi="Century"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Надання інформації з реєстру застрахованих осіб Державного реєстру загальнообов’язкового державного соціального страхування за формою ОК-5</w:t>
            </w:r>
          </w:p>
        </w:tc>
        <w:tc>
          <w:tcPr>
            <w:tcW w:w="1295" w:type="pct"/>
          </w:tcPr>
          <w:p w14:paraId="52BA542C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513BF526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15AA6069" w14:textId="77777777" w:rsidTr="00796F57">
        <w:tc>
          <w:tcPr>
            <w:tcW w:w="316" w:type="pct"/>
          </w:tcPr>
          <w:p w14:paraId="09589D88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27A00EE6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00920</w:t>
            </w:r>
          </w:p>
        </w:tc>
        <w:tc>
          <w:tcPr>
            <w:tcW w:w="1870" w:type="pct"/>
          </w:tcPr>
          <w:p w14:paraId="426852A4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Надання інформації з реєстру застрахованих осіб Державного реєстру загальнообов’язкового державного соціального страхування за формою ОК-7</w:t>
            </w:r>
          </w:p>
        </w:tc>
        <w:tc>
          <w:tcPr>
            <w:tcW w:w="1295" w:type="pct"/>
          </w:tcPr>
          <w:p w14:paraId="37372330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594DB876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45BFA04E" w14:textId="77777777" w:rsidTr="00796F57">
        <w:tc>
          <w:tcPr>
            <w:tcW w:w="316" w:type="pct"/>
          </w:tcPr>
          <w:p w14:paraId="444151F1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18F1746D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00280</w:t>
            </w:r>
          </w:p>
        </w:tc>
        <w:tc>
          <w:tcPr>
            <w:tcW w:w="1870" w:type="pct"/>
          </w:tcPr>
          <w:p w14:paraId="020C4654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Надання витягу з Електронного реєстру листків непрацездатності</w:t>
            </w:r>
          </w:p>
        </w:tc>
        <w:tc>
          <w:tcPr>
            <w:tcW w:w="1295" w:type="pct"/>
          </w:tcPr>
          <w:p w14:paraId="2BF2B7FE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19895CF3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301F3A96" w14:textId="77777777" w:rsidTr="00796F57">
        <w:tc>
          <w:tcPr>
            <w:tcW w:w="316" w:type="pct"/>
          </w:tcPr>
          <w:p w14:paraId="6375BBDB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36B4B380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02268</w:t>
            </w:r>
          </w:p>
        </w:tc>
        <w:tc>
          <w:tcPr>
            <w:tcW w:w="1870" w:type="pct"/>
          </w:tcPr>
          <w:p w14:paraId="4D570167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Надання інформації з пенсійної справи</w:t>
            </w:r>
          </w:p>
        </w:tc>
        <w:tc>
          <w:tcPr>
            <w:tcW w:w="1295" w:type="pct"/>
          </w:tcPr>
          <w:p w14:paraId="1DDDA656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5B42E385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1E06E9BB" w14:textId="77777777" w:rsidTr="00796F57">
        <w:tc>
          <w:tcPr>
            <w:tcW w:w="316" w:type="pct"/>
          </w:tcPr>
          <w:p w14:paraId="39175B18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500E6FF3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02330</w:t>
            </w:r>
          </w:p>
        </w:tc>
        <w:tc>
          <w:tcPr>
            <w:tcW w:w="1870" w:type="pct"/>
          </w:tcPr>
          <w:p w14:paraId="54E99B03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Надання інформації щодо розрахунків та платежів до Пенсійного фонду України</w:t>
            </w:r>
          </w:p>
        </w:tc>
        <w:tc>
          <w:tcPr>
            <w:tcW w:w="1295" w:type="pct"/>
          </w:tcPr>
          <w:p w14:paraId="20ECA4D9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317CDBBF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2156770D" w14:textId="77777777" w:rsidTr="00796F57">
        <w:tc>
          <w:tcPr>
            <w:tcW w:w="316" w:type="pct"/>
          </w:tcPr>
          <w:p w14:paraId="0A417F62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DC07AEB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00248</w:t>
            </w:r>
          </w:p>
        </w:tc>
        <w:tc>
          <w:tcPr>
            <w:tcW w:w="1870" w:type="pct"/>
          </w:tcPr>
          <w:p w14:paraId="2C383235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Видача пенсійного посвідчення</w:t>
            </w:r>
          </w:p>
        </w:tc>
        <w:tc>
          <w:tcPr>
            <w:tcW w:w="1295" w:type="pct"/>
          </w:tcPr>
          <w:p w14:paraId="02EAF4DF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0AC0CBC8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18693AE8" w14:textId="77777777" w:rsidTr="00796F57">
        <w:tc>
          <w:tcPr>
            <w:tcW w:w="316" w:type="pct"/>
          </w:tcPr>
          <w:p w14:paraId="0D21EB75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6952A581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01895</w:t>
            </w:r>
          </w:p>
        </w:tc>
        <w:tc>
          <w:tcPr>
            <w:tcW w:w="1870" w:type="pct"/>
          </w:tcPr>
          <w:p w14:paraId="22A43EB0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Переоформлення пенсійного посвідчення</w:t>
            </w:r>
          </w:p>
        </w:tc>
        <w:tc>
          <w:tcPr>
            <w:tcW w:w="1295" w:type="pct"/>
          </w:tcPr>
          <w:p w14:paraId="1205A8A0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7E22CEEC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7A85E90B" w14:textId="77777777" w:rsidTr="00796F57">
        <w:tc>
          <w:tcPr>
            <w:tcW w:w="316" w:type="pct"/>
          </w:tcPr>
          <w:p w14:paraId="1805A3D6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2B6AFC25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</w:rPr>
              <w:t>00252</w:t>
            </w:r>
          </w:p>
        </w:tc>
        <w:tc>
          <w:tcPr>
            <w:tcW w:w="1870" w:type="pct"/>
          </w:tcPr>
          <w:p w14:paraId="4257E225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Рішення про виплату пенсії за новим місцем проживання</w:t>
            </w:r>
          </w:p>
        </w:tc>
        <w:tc>
          <w:tcPr>
            <w:tcW w:w="1295" w:type="pct"/>
          </w:tcPr>
          <w:p w14:paraId="408B82F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432B987E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64E7B45E" w14:textId="77777777" w:rsidTr="00796F57">
        <w:tc>
          <w:tcPr>
            <w:tcW w:w="316" w:type="pct"/>
          </w:tcPr>
          <w:p w14:paraId="7E4A51F0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43669A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  <w:lang w:val="en-US"/>
              </w:rPr>
            </w:pPr>
            <w:r w:rsidRPr="00796F57">
              <w:rPr>
                <w:rFonts w:ascii="Century" w:hAnsi="Century"/>
                <w:sz w:val="28"/>
                <w:szCs w:val="28"/>
                <w:shd w:val="clear" w:color="auto" w:fill="FFFFFF"/>
                <w:lang w:val="en-US"/>
              </w:rPr>
              <w:t>00249</w:t>
            </w:r>
          </w:p>
        </w:tc>
        <w:tc>
          <w:tcPr>
            <w:tcW w:w="1870" w:type="pct"/>
          </w:tcPr>
          <w:p w14:paraId="367F5906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>Видача довідки про доходи пенсіонера</w:t>
            </w:r>
          </w:p>
        </w:tc>
        <w:tc>
          <w:tcPr>
            <w:tcW w:w="1295" w:type="pct"/>
          </w:tcPr>
          <w:p w14:paraId="4E87079B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2D3BA9A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2B8386D6" w14:textId="77777777" w:rsidTr="00796F57">
        <w:tc>
          <w:tcPr>
            <w:tcW w:w="316" w:type="pct"/>
          </w:tcPr>
          <w:p w14:paraId="27FF7868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EBAE3BC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>00906</w:t>
            </w:r>
          </w:p>
        </w:tc>
        <w:tc>
          <w:tcPr>
            <w:tcW w:w="1870" w:type="pct"/>
          </w:tcPr>
          <w:p w14:paraId="32BF4E62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>Видача даних про нараховану заробітну плату (дохід) в межах максимальної величини</w:t>
            </w:r>
          </w:p>
        </w:tc>
        <w:tc>
          <w:tcPr>
            <w:tcW w:w="1295" w:type="pct"/>
          </w:tcPr>
          <w:p w14:paraId="702ECA15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4E0B889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444ADE78" w14:textId="77777777" w:rsidTr="00796F57">
        <w:tc>
          <w:tcPr>
            <w:tcW w:w="316" w:type="pct"/>
          </w:tcPr>
          <w:p w14:paraId="6FD876E3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5E55D6AD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>00907</w:t>
            </w:r>
          </w:p>
        </w:tc>
        <w:tc>
          <w:tcPr>
            <w:tcW w:w="1870" w:type="pct"/>
          </w:tcPr>
          <w:p w14:paraId="1E19A090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>Видача даних про особливі умови праці</w:t>
            </w:r>
          </w:p>
        </w:tc>
        <w:tc>
          <w:tcPr>
            <w:tcW w:w="1295" w:type="pct"/>
          </w:tcPr>
          <w:p w14:paraId="58317580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7C758A62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0A51BF78" w14:textId="77777777" w:rsidTr="00796F57">
        <w:tc>
          <w:tcPr>
            <w:tcW w:w="316" w:type="pct"/>
          </w:tcPr>
          <w:p w14:paraId="074567A8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0CA64524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>00908</w:t>
            </w:r>
          </w:p>
        </w:tc>
        <w:tc>
          <w:tcPr>
            <w:tcW w:w="1870" w:type="pct"/>
          </w:tcPr>
          <w:p w14:paraId="61B736E4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>Видача довідки про трудовий та страховий стаж</w:t>
            </w:r>
          </w:p>
        </w:tc>
        <w:tc>
          <w:tcPr>
            <w:tcW w:w="1295" w:type="pct"/>
          </w:tcPr>
          <w:p w14:paraId="4CC1A73D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3C39A3E8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13EE8587" w14:textId="77777777" w:rsidTr="00796F57">
        <w:tc>
          <w:tcPr>
            <w:tcW w:w="316" w:type="pct"/>
          </w:tcPr>
          <w:p w14:paraId="7D2B1D4E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7A103ACF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>00921</w:t>
            </w:r>
          </w:p>
        </w:tc>
        <w:tc>
          <w:tcPr>
            <w:tcW w:w="1870" w:type="pct"/>
          </w:tcPr>
          <w:p w14:paraId="5BAD129B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 xml:space="preserve">Видача витягу з реєстру застрахованих осіб </w:t>
            </w: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lastRenderedPageBreak/>
              <w:t>Державного реєстру загальнообов’язкового державного соціального страхування</w:t>
            </w:r>
          </w:p>
        </w:tc>
        <w:tc>
          <w:tcPr>
            <w:tcW w:w="1295" w:type="pct"/>
          </w:tcPr>
          <w:p w14:paraId="19AFA472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lastRenderedPageBreak/>
              <w:t>—“—</w:t>
            </w:r>
          </w:p>
        </w:tc>
        <w:tc>
          <w:tcPr>
            <w:tcW w:w="763" w:type="pct"/>
          </w:tcPr>
          <w:p w14:paraId="02445E9E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  <w:tr w:rsidR="006F61E7" w:rsidRPr="00796F57" w14:paraId="4980F7B2" w14:textId="77777777" w:rsidTr="00796F57">
        <w:tc>
          <w:tcPr>
            <w:tcW w:w="316" w:type="pct"/>
          </w:tcPr>
          <w:p w14:paraId="40855361" w14:textId="77777777" w:rsidR="006F61E7" w:rsidRPr="00796F57" w:rsidRDefault="006F61E7" w:rsidP="00796F57">
            <w:pPr>
              <w:pStyle w:val="afb"/>
              <w:numPr>
                <w:ilvl w:val="0"/>
                <w:numId w:val="5"/>
              </w:numPr>
              <w:ind w:left="29" w:firstLine="0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756" w:type="pct"/>
          </w:tcPr>
          <w:p w14:paraId="55DC77B8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</w:rPr>
              <w:t>00922</w:t>
            </w:r>
          </w:p>
        </w:tc>
        <w:tc>
          <w:tcPr>
            <w:tcW w:w="1870" w:type="pct"/>
          </w:tcPr>
          <w:p w14:paraId="05E9B2A0" w14:textId="77777777" w:rsidR="006F61E7" w:rsidRPr="00796F57" w:rsidRDefault="006F61E7" w:rsidP="00796F57">
            <w:pPr>
              <w:rPr>
                <w:rFonts w:ascii="Century" w:hAnsi="Century"/>
                <w:color w:val="333333"/>
                <w:sz w:val="28"/>
                <w:szCs w:val="28"/>
              </w:rPr>
            </w:pPr>
            <w:r w:rsidRPr="00796F57">
              <w:rPr>
                <w:rFonts w:ascii="Century" w:hAnsi="Century"/>
                <w:color w:val="333333"/>
                <w:sz w:val="28"/>
                <w:szCs w:val="28"/>
                <w:shd w:val="clear" w:color="auto" w:fill="FFFFFF"/>
              </w:rPr>
              <w:t>Видача даних про нараховану заробітну плату (дохід)</w:t>
            </w:r>
          </w:p>
        </w:tc>
        <w:tc>
          <w:tcPr>
            <w:tcW w:w="1295" w:type="pct"/>
          </w:tcPr>
          <w:p w14:paraId="7176635D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—“—</w:t>
            </w:r>
          </w:p>
        </w:tc>
        <w:tc>
          <w:tcPr>
            <w:tcW w:w="763" w:type="pct"/>
          </w:tcPr>
          <w:p w14:paraId="65CECC50" w14:textId="77777777" w:rsidR="006F61E7" w:rsidRPr="00796F57" w:rsidRDefault="006F61E7" w:rsidP="00796F57">
            <w:pPr>
              <w:rPr>
                <w:rFonts w:ascii="Century" w:hAnsi="Century"/>
                <w:sz w:val="28"/>
                <w:szCs w:val="28"/>
              </w:rPr>
            </w:pPr>
            <w:r w:rsidRPr="00796F57">
              <w:rPr>
                <w:rFonts w:ascii="Century" w:hAnsi="Century"/>
                <w:sz w:val="28"/>
                <w:szCs w:val="28"/>
              </w:rPr>
              <w:t>ЦНАП</w:t>
            </w:r>
          </w:p>
        </w:tc>
      </w:tr>
    </w:tbl>
    <w:p w14:paraId="73AB514F" w14:textId="77777777" w:rsidR="00A6718C" w:rsidRPr="00796F57" w:rsidRDefault="00A6718C" w:rsidP="00796F57">
      <w:pPr>
        <w:rPr>
          <w:rFonts w:ascii="Century" w:hAnsi="Century"/>
          <w:sz w:val="28"/>
          <w:szCs w:val="28"/>
        </w:rPr>
      </w:pPr>
      <w:r w:rsidRPr="00796F57">
        <w:rPr>
          <w:rFonts w:ascii="Century" w:hAnsi="Century"/>
          <w:sz w:val="28"/>
          <w:szCs w:val="28"/>
        </w:rPr>
        <w:t>ВРМ  - віддалене робоче місце адміністраторів ЦНАП у старостинських округах;</w:t>
      </w:r>
    </w:p>
    <w:p w14:paraId="0E5B4840" w14:textId="77777777" w:rsidR="00A6718C" w:rsidRPr="00796F57" w:rsidRDefault="00A6718C" w:rsidP="00796F57">
      <w:pPr>
        <w:rPr>
          <w:rFonts w:ascii="Century" w:hAnsi="Century"/>
          <w:sz w:val="28"/>
          <w:szCs w:val="28"/>
        </w:rPr>
      </w:pPr>
      <w:r w:rsidRPr="00796F57">
        <w:rPr>
          <w:rFonts w:ascii="Century" w:hAnsi="Century"/>
          <w:sz w:val="28"/>
          <w:szCs w:val="28"/>
        </w:rPr>
        <w:t xml:space="preserve">ВРМ1 – віддалене робоче місце адміністраторів ЦНАП у </w:t>
      </w:r>
      <w:proofErr w:type="spellStart"/>
      <w:r w:rsidRPr="00796F57">
        <w:rPr>
          <w:rFonts w:ascii="Century" w:hAnsi="Century"/>
          <w:sz w:val="28"/>
          <w:szCs w:val="28"/>
        </w:rPr>
        <w:t>м.Городок</w:t>
      </w:r>
      <w:proofErr w:type="spellEnd"/>
      <w:r w:rsidRPr="00796F57">
        <w:rPr>
          <w:rFonts w:ascii="Century" w:hAnsi="Century"/>
          <w:sz w:val="28"/>
          <w:szCs w:val="28"/>
        </w:rPr>
        <w:t xml:space="preserve"> по вул. Львівська, 657В; *Послуги будуть надаватися після запровадження технічної можливості;</w:t>
      </w:r>
    </w:p>
    <w:p w14:paraId="5EEF7F2A" w14:textId="77777777" w:rsidR="00A6718C" w:rsidRPr="00796F57" w:rsidRDefault="00A6718C" w:rsidP="00796F57">
      <w:pPr>
        <w:rPr>
          <w:rFonts w:ascii="Century" w:hAnsi="Century"/>
          <w:sz w:val="28"/>
          <w:szCs w:val="28"/>
        </w:rPr>
      </w:pPr>
      <w:r w:rsidRPr="00796F57">
        <w:rPr>
          <w:rFonts w:ascii="Century" w:hAnsi="Century"/>
          <w:color w:val="000000"/>
          <w:sz w:val="28"/>
          <w:szCs w:val="28"/>
        </w:rPr>
        <w:t>**Послуги будуть надаватися після закупівлі і підключення відповідного обладнання.</w:t>
      </w:r>
    </w:p>
    <w:p w14:paraId="24EE45C7" w14:textId="77777777" w:rsidR="00A6718C" w:rsidRPr="00796F57" w:rsidRDefault="00A6718C" w:rsidP="00796F57">
      <w:pPr>
        <w:rPr>
          <w:rFonts w:ascii="Century" w:hAnsi="Century"/>
          <w:b/>
          <w:sz w:val="28"/>
          <w:szCs w:val="28"/>
        </w:rPr>
      </w:pPr>
      <w:r w:rsidRPr="00796F57">
        <w:rPr>
          <w:rFonts w:ascii="Century" w:hAnsi="Century"/>
          <w:sz w:val="28"/>
          <w:szCs w:val="28"/>
        </w:rPr>
        <w:t xml:space="preserve">             </w:t>
      </w:r>
    </w:p>
    <w:p w14:paraId="63F79CC3" w14:textId="77777777" w:rsidR="00B02C88" w:rsidRPr="00796F57" w:rsidRDefault="00C41B71" w:rsidP="00796F57">
      <w:pPr>
        <w:tabs>
          <w:tab w:val="left" w:pos="0"/>
        </w:tabs>
        <w:spacing w:after="120"/>
        <w:rPr>
          <w:rFonts w:ascii="Century" w:hAnsi="Century"/>
          <w:sz w:val="28"/>
          <w:szCs w:val="28"/>
        </w:rPr>
      </w:pPr>
      <w:r w:rsidRPr="00796F57">
        <w:rPr>
          <w:rFonts w:ascii="Century" w:hAnsi="Century"/>
          <w:b/>
          <w:sz w:val="28"/>
          <w:szCs w:val="28"/>
        </w:rPr>
        <w:tab/>
      </w:r>
      <w:r w:rsidR="00B02C88" w:rsidRPr="00796F57">
        <w:rPr>
          <w:rFonts w:ascii="Century" w:hAnsi="Century"/>
          <w:sz w:val="28"/>
          <w:szCs w:val="28"/>
        </w:rPr>
        <w:t>2</w:t>
      </w:r>
      <w:r w:rsidR="00A6718C" w:rsidRPr="00796F57">
        <w:rPr>
          <w:rFonts w:ascii="Century" w:hAnsi="Century"/>
          <w:sz w:val="28"/>
          <w:szCs w:val="28"/>
        </w:rPr>
        <w:t xml:space="preserve">. </w:t>
      </w:r>
      <w:r w:rsidR="00B02C88" w:rsidRPr="00796F57">
        <w:rPr>
          <w:rFonts w:ascii="Century" w:hAnsi="Century"/>
          <w:sz w:val="28"/>
          <w:szCs w:val="28"/>
        </w:rPr>
        <w:t>Сектору інформаційної діяльності та зв</w:t>
      </w:r>
      <w:r w:rsidR="00B02C88" w:rsidRPr="00796F57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="00B02C88" w:rsidRPr="00796F57">
        <w:rPr>
          <w:rFonts w:ascii="Century" w:hAnsi="Century"/>
          <w:sz w:val="28"/>
          <w:szCs w:val="28"/>
        </w:rPr>
        <w:t>язків</w:t>
      </w:r>
      <w:proofErr w:type="spellEnd"/>
      <w:r w:rsidR="00B02C88" w:rsidRPr="00796F57">
        <w:rPr>
          <w:rFonts w:ascii="Century" w:hAnsi="Century"/>
          <w:sz w:val="28"/>
          <w:szCs w:val="28"/>
        </w:rPr>
        <w:t xml:space="preserve"> з громадськістю міської ради з дотриманням вимог Закону України «Про доступ до публічної інформації» не пізніше п’яти робочих днів з дня прийняття цього рішення оприлюднити його на офіційному сайті Городоцької міської ради.</w:t>
      </w:r>
    </w:p>
    <w:p w14:paraId="2D45CAE5" w14:textId="77777777" w:rsidR="00B02C88" w:rsidRPr="00796F57" w:rsidRDefault="00B02C88" w:rsidP="00796F57">
      <w:pPr>
        <w:tabs>
          <w:tab w:val="left" w:pos="0"/>
        </w:tabs>
        <w:spacing w:after="120"/>
        <w:ind w:left="283" w:firstLine="720"/>
        <w:rPr>
          <w:rFonts w:ascii="Century" w:hAnsi="Century"/>
          <w:sz w:val="28"/>
          <w:szCs w:val="28"/>
        </w:rPr>
      </w:pPr>
      <w:r w:rsidRPr="00796F57">
        <w:rPr>
          <w:rFonts w:ascii="Century" w:hAnsi="Century"/>
          <w:sz w:val="28"/>
          <w:szCs w:val="28"/>
        </w:rPr>
        <w:t xml:space="preserve">3.Контроль за виконанням цього рішення покласти на керуючого справами виконкому Б. </w:t>
      </w:r>
      <w:proofErr w:type="spellStart"/>
      <w:r w:rsidRPr="00796F57">
        <w:rPr>
          <w:rFonts w:ascii="Century" w:hAnsi="Century"/>
          <w:sz w:val="28"/>
          <w:szCs w:val="28"/>
        </w:rPr>
        <w:t>Степаняка</w:t>
      </w:r>
      <w:proofErr w:type="spellEnd"/>
      <w:r w:rsidRPr="00796F57">
        <w:rPr>
          <w:rFonts w:ascii="Century" w:hAnsi="Century"/>
          <w:sz w:val="28"/>
          <w:szCs w:val="28"/>
        </w:rPr>
        <w:t>.</w:t>
      </w:r>
    </w:p>
    <w:p w14:paraId="698575CD" w14:textId="77777777" w:rsidR="007F1B3D" w:rsidRPr="00796F57" w:rsidRDefault="007F1B3D" w:rsidP="00796F57">
      <w:pPr>
        <w:tabs>
          <w:tab w:val="left" w:pos="0"/>
        </w:tabs>
        <w:spacing w:after="120"/>
        <w:ind w:left="283" w:firstLine="720"/>
        <w:rPr>
          <w:rFonts w:ascii="Century" w:hAnsi="Century"/>
          <w:sz w:val="28"/>
          <w:szCs w:val="28"/>
        </w:rPr>
      </w:pPr>
    </w:p>
    <w:p w14:paraId="400525AB" w14:textId="77777777" w:rsidR="007F1B3D" w:rsidRPr="00796F57" w:rsidRDefault="007F1B3D" w:rsidP="00796F57">
      <w:pPr>
        <w:tabs>
          <w:tab w:val="left" w:pos="0"/>
        </w:tabs>
        <w:spacing w:after="120"/>
        <w:ind w:left="283" w:firstLine="720"/>
        <w:rPr>
          <w:rFonts w:ascii="Century" w:hAnsi="Century"/>
          <w:sz w:val="28"/>
          <w:szCs w:val="28"/>
        </w:rPr>
      </w:pPr>
    </w:p>
    <w:p w14:paraId="2082F60D" w14:textId="7499EF07" w:rsidR="007F1B3D" w:rsidRPr="00796F57" w:rsidRDefault="00A6718C" w:rsidP="00796F57">
      <w:pPr>
        <w:autoSpaceDE w:val="0"/>
        <w:autoSpaceDN w:val="0"/>
        <w:adjustRightInd w:val="0"/>
        <w:rPr>
          <w:rFonts w:ascii="Century" w:hAnsi="Century"/>
          <w:b/>
          <w:bCs/>
          <w:iCs/>
          <w:sz w:val="28"/>
          <w:szCs w:val="28"/>
          <w:lang w:eastAsia="ru-RU"/>
        </w:rPr>
      </w:pPr>
      <w:r w:rsidRPr="00796F57">
        <w:rPr>
          <w:rFonts w:ascii="Century" w:hAnsi="Century"/>
          <w:b/>
          <w:bCs/>
          <w:iCs/>
          <w:sz w:val="28"/>
          <w:szCs w:val="28"/>
          <w:lang w:eastAsia="ru-RU"/>
        </w:rPr>
        <w:t>Міський голова</w:t>
      </w:r>
      <w:r w:rsidRPr="00796F57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796F57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796F57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796F57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796F57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="00796F57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="00796F57">
        <w:rPr>
          <w:rFonts w:ascii="Century" w:hAnsi="Century"/>
          <w:b/>
          <w:bCs/>
          <w:iCs/>
          <w:sz w:val="28"/>
          <w:szCs w:val="28"/>
          <w:lang w:eastAsia="ru-RU"/>
        </w:rPr>
        <w:tab/>
      </w:r>
      <w:r w:rsidRPr="00796F57">
        <w:rPr>
          <w:rFonts w:ascii="Century" w:hAnsi="Century"/>
          <w:b/>
          <w:bCs/>
          <w:iCs/>
          <w:sz w:val="28"/>
          <w:szCs w:val="28"/>
          <w:lang w:eastAsia="ru-RU"/>
        </w:rPr>
        <w:t>Володимир РЕМЕНЯК</w:t>
      </w:r>
    </w:p>
    <w:p w14:paraId="592C606A" w14:textId="77777777" w:rsidR="007F1B3D" w:rsidRPr="00796F57" w:rsidRDefault="007F1B3D" w:rsidP="00796F57">
      <w:pPr>
        <w:rPr>
          <w:rFonts w:ascii="Century" w:hAnsi="Century"/>
          <w:b/>
          <w:sz w:val="28"/>
          <w:szCs w:val="28"/>
          <w:lang w:val="ru-RU"/>
        </w:rPr>
      </w:pPr>
    </w:p>
    <w:sectPr w:rsidR="007F1B3D" w:rsidRPr="00796F57" w:rsidSect="00796F57">
      <w:headerReference w:type="default" r:id="rId9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93914" w14:textId="77777777" w:rsidR="00CF517F" w:rsidRDefault="00CF517F">
      <w:r>
        <w:separator/>
      </w:r>
    </w:p>
  </w:endnote>
  <w:endnote w:type="continuationSeparator" w:id="0">
    <w:p w14:paraId="34E444C1" w14:textId="77777777" w:rsidR="00CF517F" w:rsidRDefault="00CF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eeSans">
    <w:altName w:val="Times New Roman"/>
    <w:charset w:val="CC"/>
    <w:family w:val="swiss"/>
    <w:pitch w:val="default"/>
    <w:sig w:usb0="00000000" w:usb1="00000000" w:usb2="00000000" w:usb3="00000000" w:csb0="00000004" w:csb1="00000000"/>
  </w:font>
  <w:font w:name="JournalC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9487C" w14:textId="77777777" w:rsidR="00CF517F" w:rsidRDefault="00CF517F">
      <w:r>
        <w:separator/>
      </w:r>
    </w:p>
  </w:footnote>
  <w:footnote w:type="continuationSeparator" w:id="0">
    <w:p w14:paraId="1BDA7233" w14:textId="77777777" w:rsidR="00CF517F" w:rsidRDefault="00CF5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072155"/>
      <w:docPartObj>
        <w:docPartGallery w:val="Page Numbers (Top of Page)"/>
        <w:docPartUnique/>
      </w:docPartObj>
    </w:sdtPr>
    <w:sdtEndPr>
      <w:rPr>
        <w:sz w:val="24"/>
        <w:szCs w:val="22"/>
      </w:rPr>
    </w:sdtEndPr>
    <w:sdtContent>
      <w:p w14:paraId="666149A2" w14:textId="09EE6F01" w:rsidR="00796F57" w:rsidRPr="00796F57" w:rsidRDefault="00796F57">
        <w:pPr>
          <w:pStyle w:val="af2"/>
          <w:jc w:val="center"/>
          <w:rPr>
            <w:sz w:val="24"/>
            <w:szCs w:val="22"/>
          </w:rPr>
        </w:pPr>
        <w:r w:rsidRPr="00796F57">
          <w:rPr>
            <w:sz w:val="24"/>
            <w:szCs w:val="22"/>
          </w:rPr>
          <w:fldChar w:fldCharType="begin"/>
        </w:r>
        <w:r w:rsidRPr="00796F57">
          <w:rPr>
            <w:sz w:val="24"/>
            <w:szCs w:val="22"/>
          </w:rPr>
          <w:instrText>PAGE   \* MERGEFORMAT</w:instrText>
        </w:r>
        <w:r w:rsidRPr="00796F57">
          <w:rPr>
            <w:sz w:val="24"/>
            <w:szCs w:val="22"/>
          </w:rPr>
          <w:fldChar w:fldCharType="separate"/>
        </w:r>
        <w:r w:rsidRPr="00796F57">
          <w:rPr>
            <w:sz w:val="24"/>
            <w:szCs w:val="22"/>
            <w:lang w:val="uk-UA"/>
          </w:rPr>
          <w:t>2</w:t>
        </w:r>
        <w:r w:rsidRPr="00796F57">
          <w:rPr>
            <w:sz w:val="24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C9459"/>
    <w:multiLevelType w:val="singleLevel"/>
    <w:tmpl w:val="292C9459"/>
    <w:lvl w:ilvl="0">
      <w:start w:val="271"/>
      <w:numFmt w:val="decimal"/>
      <w:suff w:val="space"/>
      <w:lvlText w:val="%1."/>
      <w:lvlJc w:val="left"/>
    </w:lvl>
  </w:abstractNum>
  <w:abstractNum w:abstractNumId="1" w15:restartNumberingAfterBreak="0">
    <w:nsid w:val="3D133345"/>
    <w:multiLevelType w:val="hybridMultilevel"/>
    <w:tmpl w:val="BDBC8342"/>
    <w:lvl w:ilvl="0" w:tplc="2FECD338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41E38"/>
    <w:multiLevelType w:val="hybridMultilevel"/>
    <w:tmpl w:val="1F6CC4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92462"/>
    <w:multiLevelType w:val="singleLevel"/>
    <w:tmpl w:val="4E392462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B22639E"/>
    <w:multiLevelType w:val="multilevel"/>
    <w:tmpl w:val="0090C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984A61"/>
    <w:multiLevelType w:val="hybridMultilevel"/>
    <w:tmpl w:val="8702D3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C594388A">
      <w:start w:val="4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D10223E"/>
    <w:multiLevelType w:val="hybridMultilevel"/>
    <w:tmpl w:val="B8D8A622"/>
    <w:lvl w:ilvl="0" w:tplc="BFBAF75A">
      <w:start w:val="4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394488">
    <w:abstractNumId w:val="3"/>
  </w:num>
  <w:num w:numId="2" w16cid:durableId="26031381">
    <w:abstractNumId w:val="0"/>
  </w:num>
  <w:num w:numId="3" w16cid:durableId="6477856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1843245">
    <w:abstractNumId w:val="2"/>
  </w:num>
  <w:num w:numId="5" w16cid:durableId="1487937178">
    <w:abstractNumId w:val="6"/>
  </w:num>
  <w:num w:numId="6" w16cid:durableId="1664505962">
    <w:abstractNumId w:val="5"/>
  </w:num>
  <w:num w:numId="7" w16cid:durableId="1317496520">
    <w:abstractNumId w:val="1"/>
  </w:num>
  <w:num w:numId="8" w16cid:durableId="1554543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2B"/>
    <w:rsid w:val="0000708D"/>
    <w:rsid w:val="00014E3F"/>
    <w:rsid w:val="00015D57"/>
    <w:rsid w:val="00033ABB"/>
    <w:rsid w:val="0004429F"/>
    <w:rsid w:val="0006453F"/>
    <w:rsid w:val="000754FB"/>
    <w:rsid w:val="000A3A57"/>
    <w:rsid w:val="000B0149"/>
    <w:rsid w:val="000B17BA"/>
    <w:rsid w:val="000E1816"/>
    <w:rsid w:val="000E1E97"/>
    <w:rsid w:val="001147FB"/>
    <w:rsid w:val="0011656C"/>
    <w:rsid w:val="00132411"/>
    <w:rsid w:val="0015120C"/>
    <w:rsid w:val="00164319"/>
    <w:rsid w:val="001752D8"/>
    <w:rsid w:val="00183737"/>
    <w:rsid w:val="00210376"/>
    <w:rsid w:val="0024021F"/>
    <w:rsid w:val="002404B1"/>
    <w:rsid w:val="002B0A1C"/>
    <w:rsid w:val="00320012"/>
    <w:rsid w:val="00347220"/>
    <w:rsid w:val="00371F2A"/>
    <w:rsid w:val="00386B59"/>
    <w:rsid w:val="003B2322"/>
    <w:rsid w:val="003D5304"/>
    <w:rsid w:val="00452A58"/>
    <w:rsid w:val="004611B7"/>
    <w:rsid w:val="0049165B"/>
    <w:rsid w:val="0049514B"/>
    <w:rsid w:val="004D3A2A"/>
    <w:rsid w:val="004E13F8"/>
    <w:rsid w:val="00501A5B"/>
    <w:rsid w:val="005060CB"/>
    <w:rsid w:val="00526709"/>
    <w:rsid w:val="00536860"/>
    <w:rsid w:val="005373CD"/>
    <w:rsid w:val="00544B87"/>
    <w:rsid w:val="00544FC0"/>
    <w:rsid w:val="00551982"/>
    <w:rsid w:val="00557048"/>
    <w:rsid w:val="005A2F1F"/>
    <w:rsid w:val="005B76A9"/>
    <w:rsid w:val="00633677"/>
    <w:rsid w:val="00642C94"/>
    <w:rsid w:val="006437DE"/>
    <w:rsid w:val="00676C70"/>
    <w:rsid w:val="00685CB9"/>
    <w:rsid w:val="00696B4C"/>
    <w:rsid w:val="006A2F0A"/>
    <w:rsid w:val="006B6EA2"/>
    <w:rsid w:val="006C0F80"/>
    <w:rsid w:val="006E3A13"/>
    <w:rsid w:val="006E67A9"/>
    <w:rsid w:val="006F61E7"/>
    <w:rsid w:val="007233EC"/>
    <w:rsid w:val="00736493"/>
    <w:rsid w:val="00743CF4"/>
    <w:rsid w:val="007570B3"/>
    <w:rsid w:val="007920F5"/>
    <w:rsid w:val="00796F57"/>
    <w:rsid w:val="007A1D6B"/>
    <w:rsid w:val="007A5761"/>
    <w:rsid w:val="007C73D6"/>
    <w:rsid w:val="007D3BC6"/>
    <w:rsid w:val="007F1B3D"/>
    <w:rsid w:val="00865258"/>
    <w:rsid w:val="00865DF9"/>
    <w:rsid w:val="00891021"/>
    <w:rsid w:val="00894C24"/>
    <w:rsid w:val="008B48CE"/>
    <w:rsid w:val="008C7EA3"/>
    <w:rsid w:val="0090660F"/>
    <w:rsid w:val="00924828"/>
    <w:rsid w:val="00924DDD"/>
    <w:rsid w:val="00932054"/>
    <w:rsid w:val="00940248"/>
    <w:rsid w:val="009457CE"/>
    <w:rsid w:val="009A1AA3"/>
    <w:rsid w:val="009A7DE0"/>
    <w:rsid w:val="00A44EFF"/>
    <w:rsid w:val="00A47AE6"/>
    <w:rsid w:val="00A52091"/>
    <w:rsid w:val="00A6718C"/>
    <w:rsid w:val="00A7617A"/>
    <w:rsid w:val="00A91560"/>
    <w:rsid w:val="00AA5578"/>
    <w:rsid w:val="00AE1DF5"/>
    <w:rsid w:val="00AE3FFF"/>
    <w:rsid w:val="00AF0D86"/>
    <w:rsid w:val="00B02C88"/>
    <w:rsid w:val="00B058DD"/>
    <w:rsid w:val="00B06E59"/>
    <w:rsid w:val="00B146BE"/>
    <w:rsid w:val="00B20AE9"/>
    <w:rsid w:val="00B3453D"/>
    <w:rsid w:val="00B869FB"/>
    <w:rsid w:val="00B9428F"/>
    <w:rsid w:val="00C14DB3"/>
    <w:rsid w:val="00C1784D"/>
    <w:rsid w:val="00C41B71"/>
    <w:rsid w:val="00C4554F"/>
    <w:rsid w:val="00C64B23"/>
    <w:rsid w:val="00C66168"/>
    <w:rsid w:val="00C67F77"/>
    <w:rsid w:val="00C824CE"/>
    <w:rsid w:val="00C91B05"/>
    <w:rsid w:val="00CB0F40"/>
    <w:rsid w:val="00CB60B6"/>
    <w:rsid w:val="00CC4590"/>
    <w:rsid w:val="00CD3CCF"/>
    <w:rsid w:val="00CE3910"/>
    <w:rsid w:val="00CE489A"/>
    <w:rsid w:val="00CF517F"/>
    <w:rsid w:val="00D14D72"/>
    <w:rsid w:val="00D342F7"/>
    <w:rsid w:val="00D35AD7"/>
    <w:rsid w:val="00D81BF7"/>
    <w:rsid w:val="00D83EF2"/>
    <w:rsid w:val="00D8531B"/>
    <w:rsid w:val="00D90909"/>
    <w:rsid w:val="00DA761D"/>
    <w:rsid w:val="00DD1243"/>
    <w:rsid w:val="00E00F21"/>
    <w:rsid w:val="00E27D73"/>
    <w:rsid w:val="00E32C05"/>
    <w:rsid w:val="00E5482B"/>
    <w:rsid w:val="00E63E8C"/>
    <w:rsid w:val="00EA3990"/>
    <w:rsid w:val="00EA3A3D"/>
    <w:rsid w:val="00EB4C1E"/>
    <w:rsid w:val="00EE1F08"/>
    <w:rsid w:val="00EF4455"/>
    <w:rsid w:val="00EF4920"/>
    <w:rsid w:val="00F13DF8"/>
    <w:rsid w:val="00F1730D"/>
    <w:rsid w:val="00FA19DB"/>
    <w:rsid w:val="00FD4F2F"/>
    <w:rsid w:val="0A852029"/>
    <w:rsid w:val="0F0C7B8E"/>
    <w:rsid w:val="1B1F4025"/>
    <w:rsid w:val="37F27AAE"/>
    <w:rsid w:val="38F65019"/>
    <w:rsid w:val="3D5440BC"/>
    <w:rsid w:val="496F0BFB"/>
    <w:rsid w:val="4B50680B"/>
    <w:rsid w:val="50447FC0"/>
    <w:rsid w:val="642048F2"/>
    <w:rsid w:val="6B427AC6"/>
    <w:rsid w:val="726F4F19"/>
    <w:rsid w:val="738F7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7C3C6"/>
  <w15:docId w15:val="{54517BF0-D5E4-44E1-ABED-4E6BFB1F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b/>
      <w:i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20"/>
      <w:ind w:left="567"/>
      <w:outlineLvl w:val="2"/>
    </w:pPr>
    <w:rPr>
      <w:rFonts w:ascii="Antiqua" w:hAnsi="Antiqua"/>
      <w:b/>
      <w:i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120"/>
      <w:ind w:left="567"/>
      <w:outlineLvl w:val="3"/>
    </w:pPr>
    <w:rPr>
      <w:rFonts w:ascii="Antiqua" w:hAnsi="Antiqua"/>
      <w:sz w:val="26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 w:line="256" w:lineRule="auto"/>
      <w:outlineLvl w:val="4"/>
    </w:pPr>
    <w:rPr>
      <w:rFonts w:ascii="Calibri" w:hAnsi="Calibri"/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 w:line="256" w:lineRule="auto"/>
      <w:outlineLvl w:val="5"/>
    </w:pPr>
    <w:rPr>
      <w:rFonts w:ascii="Calibri" w:hAnsi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kern w:val="32"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i/>
      <w:sz w:val="24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libri" w:eastAsia="Times New Roman" w:hAnsi="Calibri" w:cs="Times New Roman"/>
      <w:b/>
      <w:lang w:eastAsia="uk-UA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libri" w:eastAsia="Times New Roman" w:hAnsi="Calibri" w:cs="Times New Roman"/>
      <w:b/>
      <w:sz w:val="20"/>
      <w:szCs w:val="20"/>
      <w:lang w:eastAsia="uk-UA"/>
    </w:rPr>
  </w:style>
  <w:style w:type="paragraph" w:styleId="a3">
    <w:name w:val="Balloon Text"/>
    <w:basedOn w:val="a"/>
    <w:link w:val="a4"/>
    <w:uiPriority w:val="99"/>
    <w:unhideWhenUsed/>
    <w:qFormat/>
    <w:rPr>
      <w:rFonts w:ascii="Tahoma" w:hAnsi="Tahoma"/>
      <w:sz w:val="16"/>
      <w:szCs w:val="20"/>
    </w:rPr>
  </w:style>
  <w:style w:type="character" w:customStyle="1" w:styleId="a4">
    <w:name w:val="Текст у виносці Знак"/>
    <w:basedOn w:val="a0"/>
    <w:link w:val="a3"/>
    <w:uiPriority w:val="99"/>
    <w:rPr>
      <w:rFonts w:ascii="Tahoma" w:eastAsia="Times New Roman" w:hAnsi="Tahoma" w:cs="Times New Roman"/>
      <w:sz w:val="16"/>
      <w:szCs w:val="20"/>
      <w:lang w:eastAsia="uk-UA"/>
    </w:rPr>
  </w:style>
  <w:style w:type="paragraph" w:styleId="a5">
    <w:name w:val="Body Text"/>
    <w:basedOn w:val="a"/>
    <w:link w:val="a6"/>
    <w:unhideWhenUsed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1"/>
      <w:szCs w:val="22"/>
      <w:lang w:eastAsia="en-US"/>
    </w:rPr>
  </w:style>
  <w:style w:type="character" w:customStyle="1" w:styleId="a6">
    <w:name w:val="Основний текст Знак"/>
    <w:basedOn w:val="a0"/>
    <w:link w:val="a5"/>
    <w:qFormat/>
    <w:rPr>
      <w:sz w:val="21"/>
      <w:shd w:val="clear" w:color="auto" w:fill="FFFFFF"/>
    </w:rPr>
  </w:style>
  <w:style w:type="paragraph" w:styleId="21">
    <w:name w:val="Body Text 2"/>
    <w:basedOn w:val="a"/>
    <w:link w:val="22"/>
    <w:uiPriority w:val="99"/>
    <w:semiHidden/>
    <w:unhideWhenUsed/>
    <w:qFormat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 Indent"/>
    <w:basedOn w:val="a"/>
    <w:link w:val="a8"/>
    <w:uiPriority w:val="99"/>
    <w:semiHidden/>
    <w:unhideWhenUsed/>
    <w:qFormat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annotation reference"/>
    <w:uiPriority w:val="99"/>
    <w:unhideWhenUsed/>
    <w:qFormat/>
    <w:rPr>
      <w:sz w:val="16"/>
    </w:rPr>
  </w:style>
  <w:style w:type="paragraph" w:styleId="aa">
    <w:name w:val="annotation text"/>
    <w:basedOn w:val="a"/>
    <w:link w:val="ab"/>
    <w:uiPriority w:val="99"/>
    <w:unhideWhenUsed/>
    <w:qFormat/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qFormat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c">
    <w:name w:val="annotation subject"/>
    <w:basedOn w:val="aa"/>
    <w:next w:val="aa"/>
    <w:link w:val="ad"/>
    <w:uiPriority w:val="99"/>
    <w:unhideWhenUsed/>
    <w:qFormat/>
    <w:rPr>
      <w:b/>
    </w:rPr>
  </w:style>
  <w:style w:type="character" w:customStyle="1" w:styleId="ad">
    <w:name w:val="Тема примітки Знак"/>
    <w:basedOn w:val="ab"/>
    <w:link w:val="ac"/>
    <w:uiPriority w:val="99"/>
    <w:qFormat/>
    <w:rPr>
      <w:rFonts w:ascii="Times New Roman" w:eastAsia="Times New Roman" w:hAnsi="Times New Roman" w:cs="Times New Roman"/>
      <w:b/>
      <w:sz w:val="20"/>
      <w:szCs w:val="20"/>
      <w:lang w:eastAsia="uk-UA"/>
    </w:rPr>
  </w:style>
  <w:style w:type="paragraph" w:styleId="ae">
    <w:name w:val="footer"/>
    <w:basedOn w:val="a"/>
    <w:link w:val="af"/>
    <w:uiPriority w:val="99"/>
    <w:unhideWhenUsed/>
    <w:pPr>
      <w:tabs>
        <w:tab w:val="center" w:pos="4819"/>
        <w:tab w:val="right" w:pos="9639"/>
      </w:tabs>
    </w:pPr>
    <w:rPr>
      <w:szCs w:val="20"/>
    </w:rPr>
  </w:style>
  <w:style w:type="character" w:customStyle="1" w:styleId="af">
    <w:name w:val="Нижній колонтитул Знак"/>
    <w:basedOn w:val="a0"/>
    <w:link w:val="ae"/>
    <w:uiPriority w:val="99"/>
    <w:qFormat/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styleId="af0">
    <w:name w:val="footnote text"/>
    <w:basedOn w:val="a"/>
    <w:link w:val="af1"/>
    <w:unhideWhenUsed/>
    <w:rPr>
      <w:sz w:val="20"/>
      <w:szCs w:val="20"/>
      <w:lang w:val="ru-RU" w:eastAsia="ru-RU"/>
    </w:rPr>
  </w:style>
  <w:style w:type="character" w:customStyle="1" w:styleId="af1">
    <w:name w:val="Текст виноски Знак"/>
    <w:basedOn w:val="a0"/>
    <w:link w:val="af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header"/>
    <w:basedOn w:val="a"/>
    <w:link w:val="af3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0"/>
      <w:lang w:val="ru-RU" w:eastAsia="en-US"/>
    </w:rPr>
  </w:style>
  <w:style w:type="character" w:customStyle="1" w:styleId="af3">
    <w:name w:val="Верхній колонтитул Знак"/>
    <w:basedOn w:val="a0"/>
    <w:link w:val="af2"/>
    <w:uiPriority w:val="99"/>
    <w:qFormat/>
    <w:rPr>
      <w:rFonts w:ascii="Calibri" w:eastAsia="Times New Roman" w:hAnsi="Calibri" w:cs="Times New Roman"/>
      <w:szCs w:val="20"/>
      <w:lang w:val="ru-RU"/>
    </w:rPr>
  </w:style>
  <w:style w:type="paragraph" w:styleId="HTML">
    <w:name w:val="HTML Preformatted"/>
    <w:basedOn w:val="a"/>
    <w:link w:val="HTML0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semiHidden/>
    <w:qFormat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f4">
    <w:name w:val="Plain Text"/>
    <w:basedOn w:val="a"/>
    <w:link w:val="af5"/>
    <w:uiPriority w:val="99"/>
    <w:semiHidden/>
    <w:unhideWhenUsed/>
    <w:qFormat/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semiHidden/>
    <w:qFormat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Strong"/>
    <w:basedOn w:val="a0"/>
    <w:qFormat/>
    <w:rPr>
      <w:rFonts w:ascii="Times New Roman" w:hAnsi="Times New Roman" w:cs="Times New Roman" w:hint="default"/>
      <w:b/>
    </w:rPr>
  </w:style>
  <w:style w:type="paragraph" w:styleId="af7">
    <w:name w:val="Subtitle"/>
    <w:basedOn w:val="a"/>
    <w:next w:val="a"/>
    <w:link w:val="af8"/>
    <w:uiPriority w:val="11"/>
    <w:qFormat/>
    <w:pPr>
      <w:keepNext/>
      <w:keepLines/>
      <w:spacing w:before="360" w:after="80" w:line="256" w:lineRule="auto"/>
    </w:pPr>
    <w:rPr>
      <w:rFonts w:ascii="Georgia" w:hAnsi="Georgia"/>
      <w:i/>
      <w:color w:val="666666"/>
      <w:sz w:val="48"/>
      <w:szCs w:val="48"/>
    </w:rPr>
  </w:style>
  <w:style w:type="character" w:customStyle="1" w:styleId="af8">
    <w:name w:val="Підзаголовок Знак"/>
    <w:basedOn w:val="a0"/>
    <w:link w:val="af7"/>
    <w:uiPriority w:val="11"/>
    <w:rPr>
      <w:rFonts w:ascii="Georgia" w:eastAsia="Times New Roman" w:hAnsi="Georgia" w:cs="Times New Roman"/>
      <w:i/>
      <w:color w:val="666666"/>
      <w:sz w:val="48"/>
      <w:szCs w:val="48"/>
      <w:lang w:eastAsia="uk-UA"/>
    </w:rPr>
  </w:style>
  <w:style w:type="paragraph" w:styleId="af9">
    <w:name w:val="Title"/>
    <w:basedOn w:val="a"/>
    <w:link w:val="afa"/>
    <w:uiPriority w:val="10"/>
    <w:qFormat/>
    <w:pPr>
      <w:jc w:val="center"/>
    </w:pPr>
    <w:rPr>
      <w:sz w:val="32"/>
      <w:szCs w:val="20"/>
      <w:lang w:eastAsia="ru-RU"/>
    </w:rPr>
  </w:style>
  <w:style w:type="character" w:customStyle="1" w:styleId="afa">
    <w:name w:val="Назва Знак"/>
    <w:basedOn w:val="a0"/>
    <w:link w:val="af9"/>
    <w:uiPriority w:val="10"/>
    <w:qFormat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m8424884507158632779freeform">
    <w:name w:val="m_8424884507158632779freeform"/>
    <w:basedOn w:val="a"/>
    <w:uiPriority w:val="99"/>
    <w:qFormat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rvps2">
    <w:name w:val="rvps2"/>
    <w:basedOn w:val="a"/>
    <w:qFormat/>
    <w:pPr>
      <w:spacing w:before="100" w:beforeAutospacing="1" w:after="100" w:afterAutospacing="1"/>
    </w:pPr>
    <w:rPr>
      <w:lang w:val="ru-RU" w:eastAsia="ru-RU"/>
    </w:rPr>
  </w:style>
  <w:style w:type="paragraph" w:customStyle="1" w:styleId="afc">
    <w:name w:val="Нормальний текст"/>
    <w:basedOn w:val="a"/>
    <w:qFormat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8">
    <w:name w:val="Основной текст (8)_"/>
    <w:link w:val="80"/>
    <w:qFormat/>
    <w:locked/>
    <w:rPr>
      <w:shd w:val="clear" w:color="auto" w:fill="FFFFFF"/>
    </w:rPr>
  </w:style>
  <w:style w:type="paragraph" w:customStyle="1" w:styleId="80">
    <w:name w:val="Основной текст (8)"/>
    <w:basedOn w:val="a"/>
    <w:link w:val="8"/>
    <w:qFormat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(13)_"/>
    <w:link w:val="130"/>
    <w:qFormat/>
    <w:locked/>
    <w:rPr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5">
    <w:name w:val="Основной текст (15)_"/>
    <w:link w:val="150"/>
    <w:qFormat/>
    <w:locked/>
    <w:rPr>
      <w:shd w:val="clear" w:color="auto" w:fill="FFFFFF"/>
    </w:rPr>
  </w:style>
  <w:style w:type="paragraph" w:customStyle="1" w:styleId="150">
    <w:name w:val="Основной текст (15)"/>
    <w:basedOn w:val="a"/>
    <w:link w:val="15"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">
    <w:name w:val="Основной текст (9)_"/>
    <w:link w:val="90"/>
    <w:qFormat/>
    <w:locked/>
    <w:rPr>
      <w:shd w:val="clear" w:color="auto" w:fill="FFFFFF"/>
    </w:rPr>
  </w:style>
  <w:style w:type="paragraph" w:customStyle="1" w:styleId="90">
    <w:name w:val="Основной текст (9)"/>
    <w:basedOn w:val="a"/>
    <w:link w:val="9"/>
    <w:qFormat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0">
    <w:name w:val="Основной текст (11)_"/>
    <w:link w:val="111"/>
    <w:qFormat/>
    <w:locked/>
    <w:rPr>
      <w:shd w:val="clear" w:color="auto" w:fill="FFFFFF"/>
    </w:rPr>
  </w:style>
  <w:style w:type="paragraph" w:customStyle="1" w:styleId="111">
    <w:name w:val="Основной текст (11)"/>
    <w:basedOn w:val="a"/>
    <w:link w:val="110"/>
    <w:qFormat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0">
    <w:name w:val="Основной текст (10)_"/>
    <w:link w:val="101"/>
    <w:qFormat/>
    <w:locked/>
    <w:rPr>
      <w:shd w:val="clear" w:color="auto" w:fill="FFFFFF"/>
    </w:rPr>
  </w:style>
  <w:style w:type="paragraph" w:customStyle="1" w:styleId="101">
    <w:name w:val="Основной текст (10)"/>
    <w:basedOn w:val="a"/>
    <w:link w:val="100"/>
    <w:qFormat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(12)_"/>
    <w:link w:val="120"/>
    <w:qFormat/>
    <w:locked/>
    <w:rPr>
      <w:shd w:val="clear" w:color="auto" w:fill="FFFFFF"/>
    </w:rPr>
  </w:style>
  <w:style w:type="paragraph" w:customStyle="1" w:styleId="120">
    <w:name w:val="Основной текст (12)"/>
    <w:basedOn w:val="a"/>
    <w:link w:val="12"/>
    <w:qFormat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Основной текст (14)_"/>
    <w:link w:val="140"/>
    <w:locked/>
    <w:rPr>
      <w:shd w:val="clear" w:color="auto" w:fill="FFFFFF"/>
    </w:rPr>
  </w:style>
  <w:style w:type="paragraph" w:customStyle="1" w:styleId="140">
    <w:name w:val="Основной текст (14)"/>
    <w:basedOn w:val="a"/>
    <w:link w:val="14"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7">
    <w:name w:val="Основной текст (17)_"/>
    <w:link w:val="170"/>
    <w:qFormat/>
    <w:locked/>
    <w:rPr>
      <w:shd w:val="clear" w:color="auto" w:fill="FFFFFF"/>
    </w:rPr>
  </w:style>
  <w:style w:type="paragraph" w:customStyle="1" w:styleId="170">
    <w:name w:val="Основной текст (17)"/>
    <w:basedOn w:val="a"/>
    <w:link w:val="17"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8">
    <w:name w:val="Основной текст (18)_"/>
    <w:link w:val="180"/>
    <w:qFormat/>
    <w:locked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(21)_"/>
    <w:link w:val="211"/>
    <w:locked/>
    <w:rPr>
      <w:shd w:val="clear" w:color="auto" w:fill="FFFFFF"/>
    </w:rPr>
  </w:style>
  <w:style w:type="paragraph" w:customStyle="1" w:styleId="211">
    <w:name w:val="Основной текст (21)"/>
    <w:basedOn w:val="a"/>
    <w:link w:val="210"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9">
    <w:name w:val="Основной текст (19)_"/>
    <w:link w:val="190"/>
    <w:qFormat/>
    <w:locked/>
    <w:rPr>
      <w:shd w:val="clear" w:color="auto" w:fill="FFFFFF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Основной текст (16)_"/>
    <w:link w:val="161"/>
    <w:qFormat/>
    <w:locked/>
    <w:rPr>
      <w:shd w:val="clear" w:color="auto" w:fill="FFFFFF"/>
    </w:rPr>
  </w:style>
  <w:style w:type="paragraph" w:customStyle="1" w:styleId="161">
    <w:name w:val="Основной текст (16)1"/>
    <w:basedOn w:val="a"/>
    <w:link w:val="16"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0">
    <w:name w:val="Основной текст (20)_"/>
    <w:link w:val="201"/>
    <w:locked/>
    <w:rPr>
      <w:shd w:val="clear" w:color="auto" w:fill="FFFFFF"/>
    </w:rPr>
  </w:style>
  <w:style w:type="paragraph" w:customStyle="1" w:styleId="201">
    <w:name w:val="Основной текст (20)"/>
    <w:basedOn w:val="a"/>
    <w:link w:val="200"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0">
    <w:name w:val="Основной текст (22)_"/>
    <w:link w:val="221"/>
    <w:locked/>
    <w:rPr>
      <w:shd w:val="clear" w:color="auto" w:fill="FFFFFF"/>
    </w:rPr>
  </w:style>
  <w:style w:type="paragraph" w:customStyle="1" w:styleId="221">
    <w:name w:val="Основной текст (22)"/>
    <w:basedOn w:val="a"/>
    <w:link w:val="220"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(23)_"/>
    <w:link w:val="230"/>
    <w:locked/>
    <w:rPr>
      <w:shd w:val="clear" w:color="auto" w:fill="FFFFFF"/>
    </w:rPr>
  </w:style>
  <w:style w:type="paragraph" w:customStyle="1" w:styleId="230">
    <w:name w:val="Основной текст (23)"/>
    <w:basedOn w:val="a"/>
    <w:link w:val="23"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4">
    <w:name w:val="Основной текст (24)_"/>
    <w:link w:val="240"/>
    <w:locked/>
    <w:rPr>
      <w:shd w:val="clear" w:color="auto" w:fill="FFFFFF"/>
    </w:rPr>
  </w:style>
  <w:style w:type="paragraph" w:customStyle="1" w:styleId="240">
    <w:name w:val="Основной текст (24)"/>
    <w:basedOn w:val="a"/>
    <w:link w:val="24"/>
    <w:qFormat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d">
    <w:name w:val="Глава документу"/>
    <w:basedOn w:val="a"/>
    <w:next w:val="a"/>
    <w:pPr>
      <w:keepNext/>
      <w:keepLines/>
      <w:spacing w:before="120" w:after="120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ListParagraph2">
    <w:name w:val="List Paragraph2"/>
    <w:basedOn w:val="a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e">
    <w:name w:val="a"/>
    <w:basedOn w:val="a"/>
    <w:uiPriority w:val="99"/>
    <w:pPr>
      <w:spacing w:before="100" w:beforeAutospacing="1" w:after="100" w:afterAutospacing="1"/>
    </w:pPr>
    <w:rPr>
      <w:lang w:val="ru-RU" w:eastAsia="ru-RU"/>
    </w:rPr>
  </w:style>
  <w:style w:type="paragraph" w:customStyle="1" w:styleId="1a">
    <w:name w:val="Абзац списку1"/>
    <w:basedOn w:val="a"/>
    <w:uiPriority w:val="99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5">
    <w:name w:val="Абзац списку2"/>
    <w:basedOn w:val="a"/>
    <w:uiPriority w:val="99"/>
    <w:qFormat/>
    <w:pPr>
      <w:ind w:left="720"/>
      <w:contextualSpacing/>
    </w:pPr>
    <w:rPr>
      <w:lang w:val="ru-RU" w:eastAsia="ru-RU"/>
    </w:rPr>
  </w:style>
  <w:style w:type="paragraph" w:customStyle="1" w:styleId="ListParagraph3">
    <w:name w:val="List Paragraph3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">
    <w:name w:val="Вміст таблиці"/>
    <w:basedOn w:val="a"/>
    <w:uiPriority w:val="99"/>
    <w:pPr>
      <w:widowControl w:val="0"/>
      <w:suppressLineNumbers/>
      <w:suppressAutoHyphens/>
    </w:pPr>
    <w:rPr>
      <w:rFonts w:cs="FreeSans"/>
      <w:kern w:val="2"/>
      <w:sz w:val="28"/>
      <w:lang w:eastAsia="zh-CN" w:bidi="hi-IN"/>
    </w:rPr>
  </w:style>
  <w:style w:type="character" w:customStyle="1" w:styleId="aff0">
    <w:name w:val="Заголовок Знак"/>
    <w:link w:val="1b"/>
    <w:locked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b">
    <w:name w:val="Заголовок1"/>
    <w:basedOn w:val="a"/>
    <w:link w:val="aff0"/>
    <w:locked/>
    <w:pPr>
      <w:jc w:val="center"/>
    </w:pPr>
    <w:rPr>
      <w:sz w:val="32"/>
      <w:szCs w:val="20"/>
      <w:lang w:eastAsia="ru-RU"/>
    </w:rPr>
  </w:style>
  <w:style w:type="paragraph" w:customStyle="1" w:styleId="26">
    <w:name w:val="Абзац списка2"/>
    <w:basedOn w:val="a"/>
    <w:uiPriority w:val="99"/>
    <w:pPr>
      <w:ind w:left="720"/>
      <w:contextualSpacing/>
    </w:pPr>
  </w:style>
  <w:style w:type="paragraph" w:customStyle="1" w:styleId="aff1">
    <w:name w:val="???????"/>
    <w:uiPriority w:val="99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</w:pPr>
    <w:rPr>
      <w:rFonts w:ascii="Tahoma" w:eastAsia="Times New Roman" w:hAnsi="Tahoma" w:cs="Tahoma"/>
      <w:color w:val="FFFFFF"/>
      <w:sz w:val="36"/>
      <w:szCs w:val="36"/>
      <w:lang w:val="ru-RU" w:eastAsia="ru-RU"/>
    </w:rPr>
  </w:style>
  <w:style w:type="paragraph" w:customStyle="1" w:styleId="aff2">
    <w:name w:val="Содержимое таблицы"/>
    <w:basedOn w:val="a"/>
    <w:uiPriority w:val="99"/>
    <w:pPr>
      <w:suppressLineNumbers/>
      <w:suppressAutoHyphens/>
    </w:pPr>
    <w:rPr>
      <w:lang w:val="ru-RU" w:eastAsia="ar-SA"/>
    </w:rPr>
  </w:style>
  <w:style w:type="paragraph" w:customStyle="1" w:styleId="05TextMain">
    <w:name w:val="05. Text Main"/>
    <w:basedOn w:val="a"/>
    <w:uiPriority w:val="99"/>
    <w:pPr>
      <w:widowControl w:val="0"/>
      <w:tabs>
        <w:tab w:val="left" w:pos="95"/>
      </w:tabs>
      <w:autoSpaceDE w:val="0"/>
      <w:autoSpaceDN w:val="0"/>
      <w:adjustRightInd w:val="0"/>
      <w:spacing w:line="284" w:lineRule="atLeast"/>
      <w:ind w:firstLine="397"/>
      <w:jc w:val="both"/>
    </w:pPr>
    <w:rPr>
      <w:rFonts w:ascii="JournalC" w:hAnsi="JournalC" w:cs="JournalC"/>
      <w:color w:val="000000"/>
      <w:sz w:val="23"/>
      <w:szCs w:val="23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ru-RU" w:eastAsia="en-US"/>
    </w:rPr>
  </w:style>
  <w:style w:type="paragraph" w:customStyle="1" w:styleId="aff3">
    <w:name w:val="Знак Знак Знак Знак"/>
    <w:basedOn w:val="a"/>
    <w:uiPriority w:val="99"/>
    <w:rPr>
      <w:rFonts w:ascii="Verdana" w:hAnsi="Verdana" w:cs="Verdana"/>
      <w:sz w:val="20"/>
      <w:szCs w:val="20"/>
      <w:lang w:val="en-US" w:eastAsia="en-US"/>
    </w:rPr>
  </w:style>
  <w:style w:type="paragraph" w:customStyle="1" w:styleId="paragraphscx18199260">
    <w:name w:val="paragraph scx18199260"/>
    <w:basedOn w:val="a"/>
    <w:uiPriority w:val="99"/>
    <w:pPr>
      <w:spacing w:before="100" w:beforeAutospacing="1" w:after="100" w:afterAutospacing="1"/>
    </w:pPr>
    <w:rPr>
      <w:lang w:val="ru-RU" w:eastAsia="ru-RU"/>
    </w:rPr>
  </w:style>
  <w:style w:type="character" w:customStyle="1" w:styleId="1c">
    <w:name w:val="Стиль1 Знак"/>
    <w:basedOn w:val="aff0"/>
    <w:link w:val="1d"/>
    <w:locked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d">
    <w:name w:val="Стиль1"/>
    <w:basedOn w:val="1b"/>
    <w:link w:val="1c"/>
    <w:rPr>
      <w:b/>
      <w:sz w:val="28"/>
      <w:szCs w:val="28"/>
    </w:rPr>
  </w:style>
  <w:style w:type="paragraph" w:customStyle="1" w:styleId="rvps12">
    <w:name w:val="rvps12"/>
    <w:basedOn w:val="a"/>
    <w:pPr>
      <w:spacing w:before="100" w:beforeAutospacing="1" w:after="100" w:afterAutospacing="1"/>
    </w:pPr>
  </w:style>
  <w:style w:type="paragraph" w:customStyle="1" w:styleId="rvps14">
    <w:name w:val="rvps14"/>
    <w:basedOn w:val="a"/>
    <w:pPr>
      <w:spacing w:before="100" w:beforeAutospacing="1" w:after="100" w:afterAutospacing="1"/>
    </w:pPr>
  </w:style>
  <w:style w:type="paragraph" w:customStyle="1" w:styleId="rvps7">
    <w:name w:val="rvps7"/>
    <w:basedOn w:val="a"/>
    <w:uiPriority w:val="99"/>
    <w:pPr>
      <w:spacing w:before="100" w:beforeAutospacing="1" w:after="100" w:afterAutospacing="1"/>
    </w:pPr>
    <w:rPr>
      <w:lang w:val="ru-RU" w:eastAsia="ru-RU"/>
    </w:rPr>
  </w:style>
  <w:style w:type="paragraph" w:customStyle="1" w:styleId="rvps6">
    <w:name w:val="rvps6"/>
    <w:basedOn w:val="a"/>
    <w:pPr>
      <w:spacing w:before="100" w:beforeAutospacing="1" w:after="100" w:afterAutospacing="1"/>
    </w:pPr>
    <w:rPr>
      <w:lang w:val="ru-RU" w:eastAsia="ru-RU"/>
    </w:rPr>
  </w:style>
  <w:style w:type="paragraph" w:customStyle="1" w:styleId="31">
    <w:name w:val="Абзац списка3"/>
    <w:basedOn w:val="a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apple-converted-space">
    <w:name w:val="apple-converted-space"/>
  </w:style>
  <w:style w:type="character" w:customStyle="1" w:styleId="160">
    <w:name w:val="Основной текст (16)"/>
    <w:basedOn w:val="16"/>
    <w:qFormat/>
    <w:rPr>
      <w:rFonts w:ascii="Times New Roman" w:hAnsi="Times New Roman" w:cs="Times New Roman" w:hint="default"/>
      <w:shd w:val="clear" w:color="auto" w:fill="FFFFFF"/>
      <w:lang w:bidi="ar-SA"/>
    </w:rPr>
  </w:style>
  <w:style w:type="character" w:customStyle="1" w:styleId="aff4">
    <w:name w:val="Знак Знак"/>
    <w:rPr>
      <w:rFonts w:ascii="Calibri" w:hAnsi="Calibri" w:cs="Calibri" w:hint="default"/>
      <w:sz w:val="22"/>
      <w:lang w:eastAsia="en-US"/>
    </w:rPr>
  </w:style>
  <w:style w:type="character" w:customStyle="1" w:styleId="WW8Num1z0">
    <w:name w:val="WW8Num1z0"/>
  </w:style>
  <w:style w:type="character" w:customStyle="1" w:styleId="WW8Num2z5">
    <w:name w:val="WW8Num2z5"/>
  </w:style>
  <w:style w:type="character" w:customStyle="1" w:styleId="27">
    <w:name w:val="Знак Знак2"/>
    <w:rPr>
      <w:sz w:val="21"/>
    </w:rPr>
  </w:style>
  <w:style w:type="character" w:customStyle="1" w:styleId="HTMLPreformattedChar">
    <w:name w:val="HTML Preformatted Char"/>
    <w:locked/>
    <w:rPr>
      <w:rFonts w:ascii="Courier New" w:hAnsi="Courier New" w:cs="Courier New" w:hint="default"/>
      <w:lang w:val="ru-RU" w:eastAsia="ru-RU"/>
    </w:rPr>
  </w:style>
  <w:style w:type="character" w:customStyle="1" w:styleId="rvts9">
    <w:name w:val="rvts9"/>
  </w:style>
  <w:style w:type="character" w:customStyle="1" w:styleId="xfm43397735">
    <w:name w:val="xfm_43397735"/>
    <w:uiPriority w:val="99"/>
  </w:style>
  <w:style w:type="character" w:customStyle="1" w:styleId="rvts44">
    <w:name w:val="rvts44"/>
  </w:style>
  <w:style w:type="character" w:customStyle="1" w:styleId="1e">
    <w:name w:val="Знак Знак1"/>
    <w:locked/>
    <w:rPr>
      <w:lang w:val="ru-RU" w:eastAsia="ru-RU"/>
    </w:rPr>
  </w:style>
  <w:style w:type="character" w:customStyle="1" w:styleId="rvts0">
    <w:name w:val="rvts0"/>
  </w:style>
  <w:style w:type="character" w:customStyle="1" w:styleId="st">
    <w:name w:val="st"/>
  </w:style>
  <w:style w:type="character" w:customStyle="1" w:styleId="1f">
    <w:name w:val="Слабое выделение1"/>
    <w:rPr>
      <w:i/>
      <w:color w:val="808080"/>
    </w:rPr>
  </w:style>
  <w:style w:type="character" w:customStyle="1" w:styleId="rvts46">
    <w:name w:val="rvts46"/>
  </w:style>
  <w:style w:type="character" w:customStyle="1" w:styleId="Bodytext28">
    <w:name w:val="Body text (2) + 8"/>
    <w:basedOn w:val="a0"/>
    <w:rPr>
      <w:rFonts w:ascii="Segoe UI" w:eastAsia="Times New Roman" w:hAnsi="Segoe UI" w:cs="Segoe UI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/>
    </w:rPr>
  </w:style>
  <w:style w:type="character" w:customStyle="1" w:styleId="eopscx18199260">
    <w:name w:val="eop scx18199260"/>
    <w:basedOn w:val="a0"/>
    <w:rPr>
      <w:rFonts w:ascii="Times New Roman" w:hAnsi="Times New Roman" w:cs="Times New Roman" w:hint="default"/>
    </w:rPr>
  </w:style>
  <w:style w:type="character" w:customStyle="1" w:styleId="normaltextrunscx18199260">
    <w:name w:val="normaltextrun scx18199260"/>
    <w:basedOn w:val="a0"/>
    <w:rPr>
      <w:rFonts w:ascii="Times New Roman" w:hAnsi="Times New Roman" w:cs="Times New Roman" w:hint="default"/>
    </w:rPr>
  </w:style>
  <w:style w:type="character" w:customStyle="1" w:styleId="spellingerrorscx18199260">
    <w:name w:val="spellingerror scx18199260"/>
    <w:basedOn w:val="a0"/>
    <w:rPr>
      <w:rFonts w:ascii="Times New Roman" w:hAnsi="Times New Roman" w:cs="Times New Roman" w:hint="default"/>
    </w:rPr>
  </w:style>
  <w:style w:type="character" w:customStyle="1" w:styleId="1f0">
    <w:name w:val="Сильное выделение1"/>
    <w:basedOn w:val="a0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rvts23">
    <w:name w:val="rvts23"/>
  </w:style>
  <w:style w:type="character" w:customStyle="1" w:styleId="1f1">
    <w:name w:val="Основной текст Знак1"/>
    <w:rPr>
      <w:sz w:val="24"/>
      <w:lang w:eastAsia="ru-RU"/>
    </w:rPr>
  </w:style>
  <w:style w:type="paragraph" w:customStyle="1" w:styleId="tc2">
    <w:name w:val="tc2"/>
    <w:basedOn w:val="a"/>
    <w:uiPriority w:val="99"/>
    <w:pPr>
      <w:spacing w:line="300" w:lineRule="atLeast"/>
      <w:jc w:val="center"/>
    </w:pPr>
    <w:rPr>
      <w:lang w:val="ru-RU" w:eastAsia="ru-RU"/>
    </w:rPr>
  </w:style>
  <w:style w:type="paragraph" w:customStyle="1" w:styleId="aff5">
    <w:name w:val="Шапка документу"/>
    <w:basedOn w:val="a"/>
    <w:pPr>
      <w:keepNext/>
      <w:keepLines/>
      <w:spacing w:after="240"/>
      <w:ind w:left="4536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28">
    <w:name w:val="Підпис2"/>
    <w:basedOn w:val="a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  <w:szCs w:val="20"/>
      <w:lang w:eastAsia="ru-RU"/>
    </w:rPr>
  </w:style>
  <w:style w:type="paragraph" w:customStyle="1" w:styleId="aff6">
    <w:name w:val="Герб"/>
    <w:basedOn w:val="a"/>
    <w:pPr>
      <w:keepNext/>
      <w:keepLines/>
      <w:jc w:val="center"/>
    </w:pPr>
    <w:rPr>
      <w:rFonts w:ascii="Antiqua" w:hAnsi="Antiqua"/>
      <w:sz w:val="144"/>
      <w:szCs w:val="20"/>
      <w:lang w:val="en-US" w:eastAsia="ru-RU"/>
    </w:rPr>
  </w:style>
  <w:style w:type="paragraph" w:customStyle="1" w:styleId="aff7">
    <w:name w:val="Установа"/>
    <w:basedOn w:val="a"/>
    <w:pPr>
      <w:keepNext/>
      <w:keepLines/>
      <w:spacing w:before="120"/>
      <w:jc w:val="center"/>
    </w:pPr>
    <w:rPr>
      <w:rFonts w:ascii="Antiqua" w:hAnsi="Antiqua"/>
      <w:b/>
      <w:sz w:val="40"/>
      <w:szCs w:val="20"/>
      <w:lang w:eastAsia="ru-RU"/>
    </w:rPr>
  </w:style>
  <w:style w:type="paragraph" w:customStyle="1" w:styleId="aff8">
    <w:name w:val="Вид документа"/>
    <w:basedOn w:val="aff7"/>
    <w:next w:val="a"/>
    <w:pPr>
      <w:spacing w:before="360" w:after="240"/>
    </w:pPr>
    <w:rPr>
      <w:spacing w:val="20"/>
      <w:sz w:val="26"/>
    </w:rPr>
  </w:style>
  <w:style w:type="paragraph" w:customStyle="1" w:styleId="aff9">
    <w:name w:val="Час та місце"/>
    <w:basedOn w:val="a"/>
    <w:pPr>
      <w:keepNext/>
      <w:keepLines/>
      <w:spacing w:before="120" w:after="240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affa">
    <w:name w:val="Назва документа"/>
    <w:basedOn w:val="a"/>
    <w:next w:val="afc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  <w:style w:type="paragraph" w:customStyle="1" w:styleId="NormalText">
    <w:name w:val="Normal Text"/>
    <w:basedOn w:val="a"/>
    <w:pPr>
      <w:ind w:firstLine="567"/>
      <w:jc w:val="both"/>
    </w:pPr>
    <w:rPr>
      <w:rFonts w:ascii="Antiqua" w:hAnsi="Antiqua"/>
      <w:sz w:val="26"/>
      <w:szCs w:val="20"/>
      <w:lang w:eastAsia="ru-RU"/>
    </w:r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paragraph" w:customStyle="1" w:styleId="1f2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  <w:szCs w:val="20"/>
      <w:lang w:eastAsia="ru-RU"/>
    </w:rPr>
  </w:style>
  <w:style w:type="character" w:customStyle="1" w:styleId="separ">
    <w:name w:val="separ"/>
  </w:style>
  <w:style w:type="paragraph" w:styleId="affb">
    <w:name w:val="No Spacing"/>
    <w:uiPriority w:val="1"/>
    <w:qFormat/>
    <w:rsid w:val="00A6718C"/>
    <w:rPr>
      <w:rFonts w:eastAsia="Times New Roman"/>
      <w:sz w:val="24"/>
      <w:szCs w:val="24"/>
    </w:rPr>
  </w:style>
  <w:style w:type="character" w:styleId="affc">
    <w:name w:val="Hyperlink"/>
    <w:uiPriority w:val="99"/>
    <w:unhideWhenUsed/>
    <w:rsid w:val="00A6718C"/>
    <w:rPr>
      <w:color w:val="0000FF"/>
      <w:u w:val="single"/>
    </w:rPr>
  </w:style>
  <w:style w:type="paragraph" w:styleId="affd">
    <w:name w:val="Normal (Web)"/>
    <w:basedOn w:val="a"/>
    <w:link w:val="affe"/>
    <w:uiPriority w:val="99"/>
    <w:unhideWhenUsed/>
    <w:qFormat/>
    <w:rsid w:val="00A6718C"/>
    <w:pPr>
      <w:spacing w:before="100" w:beforeAutospacing="1" w:after="100" w:afterAutospacing="1"/>
    </w:pPr>
  </w:style>
  <w:style w:type="character" w:customStyle="1" w:styleId="affe">
    <w:name w:val="Звичайний (веб) Знак"/>
    <w:link w:val="affd"/>
    <w:uiPriority w:val="99"/>
    <w:locked/>
    <w:rsid w:val="00A6718C"/>
    <w:rPr>
      <w:rFonts w:eastAsia="Times New Roman"/>
      <w:sz w:val="24"/>
      <w:szCs w:val="24"/>
    </w:rPr>
  </w:style>
  <w:style w:type="paragraph" w:customStyle="1" w:styleId="4327">
    <w:name w:val="4327"/>
    <w:aliases w:val="baiaagaaboqcaaadhq8aaaurdw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A6718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A6718C"/>
    <w:pPr>
      <w:widowControl w:val="0"/>
      <w:autoSpaceDE w:val="0"/>
      <w:autoSpaceDN w:val="0"/>
      <w:spacing w:before="54"/>
      <w:ind w:left="108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7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79A21-6E97-49FA-ACB9-C1434BA10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8136</Words>
  <Characters>4638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2020</dc:creator>
  <cp:lastModifiedBy>Secretary</cp:lastModifiedBy>
  <cp:revision>2</cp:revision>
  <cp:lastPrinted>2023-03-13T12:24:00Z</cp:lastPrinted>
  <dcterms:created xsi:type="dcterms:W3CDTF">2026-06-30T10:43:00Z</dcterms:created>
  <dcterms:modified xsi:type="dcterms:W3CDTF">2026-06-30T10:43:00Z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43EA3481C5684C1185F51BA2BE0C1255</vt:lpwstr>
  </property>
</Properties>
</file>